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72A556">
      <w:pPr>
        <w:spacing w:beforeLines="0" w:afterLines="0"/>
        <w:rPr>
          <w:rFonts w:hint="default"/>
          <w:sz w:val="2"/>
          <w:szCs w:val="24"/>
        </w:rPr>
      </w:pPr>
      <w:bookmarkStart w:id="0" w:name="_GoBack"/>
      <w:bookmarkEnd w:id="0"/>
    </w:p>
    <w:tbl>
      <w:tblPr>
        <w:tblStyle w:val="5"/>
        <w:tblW w:w="8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2"/>
      </w:tblGrid>
      <w:tr w14:paraId="69EC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44"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6EBBD43">
            <w:pPr>
              <w:spacing w:beforeLines="0" w:afterLines="0" w:line="525" w:lineRule="exact"/>
              <w:jc w:val="center"/>
              <w:rPr>
                <w:rFonts w:hint="eastAsia" w:ascii="方正小标宋简体" w:hAnsi="Times New Roman" w:eastAsia="方正小标宋简体" w:cs="方正小标宋简体"/>
                <w:sz w:val="44"/>
                <w:szCs w:val="44"/>
              </w:rPr>
            </w:pPr>
          </w:p>
          <w:p w14:paraId="77B6F1A8">
            <w:pPr>
              <w:spacing w:beforeLines="0" w:afterLines="0" w:line="525" w:lineRule="exact"/>
              <w:jc w:val="center"/>
              <w:rPr>
                <w:rFonts w:hint="eastAsia" w:ascii="方正小标宋简体" w:hAnsi="Times New Roman" w:eastAsia="方正小标宋简体" w:cs="方正小标宋简体"/>
                <w:sz w:val="44"/>
                <w:szCs w:val="44"/>
              </w:rPr>
            </w:pPr>
          </w:p>
          <w:p w14:paraId="64F023D7">
            <w:pPr>
              <w:spacing w:beforeLines="0" w:afterLines="0" w:line="525" w:lineRule="exact"/>
              <w:jc w:val="center"/>
              <w:rPr>
                <w:rFonts w:hint="eastAsia" w:ascii="方正小标宋简体" w:hAnsi="Times New Roman" w:eastAsia="方正小标宋简体" w:cs="方正小标宋简体"/>
                <w:sz w:val="44"/>
                <w:szCs w:val="44"/>
              </w:rPr>
            </w:pPr>
          </w:p>
          <w:p w14:paraId="16913C00">
            <w:pPr>
              <w:spacing w:beforeLines="0" w:afterLines="0" w:line="525" w:lineRule="exact"/>
              <w:jc w:val="center"/>
              <w:rPr>
                <w:rFonts w:hint="eastAsia" w:ascii="方正小标宋简体" w:hAnsi="Times New Roman" w:eastAsia="方正小标宋简体" w:cs="方正小标宋简体"/>
                <w:sz w:val="44"/>
                <w:szCs w:val="44"/>
              </w:rPr>
            </w:pPr>
          </w:p>
          <w:p w14:paraId="4D05581D">
            <w:pPr>
              <w:spacing w:beforeLines="0" w:afterLines="0" w:line="525" w:lineRule="exact"/>
              <w:jc w:val="center"/>
              <w:rPr>
                <w:rFonts w:hint="eastAsia" w:ascii="方正小标宋简体" w:hAnsi="Times New Roman" w:eastAsia="方正小标宋简体" w:cs="方正小标宋简体"/>
                <w:sz w:val="44"/>
                <w:szCs w:val="44"/>
              </w:rPr>
            </w:pPr>
          </w:p>
          <w:p w14:paraId="3C5F15DC">
            <w:pPr>
              <w:spacing w:beforeLines="0" w:afterLines="0" w:line="525" w:lineRule="exact"/>
              <w:jc w:val="center"/>
              <w:rPr>
                <w:rFonts w:hint="eastAsia" w:ascii="方正小标宋简体" w:hAnsi="Times New Roman" w:eastAsia="方正小标宋简体" w:cs="方正小标宋简体"/>
                <w:sz w:val="44"/>
                <w:szCs w:val="44"/>
              </w:rPr>
            </w:pPr>
          </w:p>
          <w:p w14:paraId="05B93F44">
            <w:pPr>
              <w:spacing w:beforeLines="0" w:afterLines="0" w:line="800" w:lineRule="exact"/>
              <w:jc w:val="center"/>
              <w:rPr>
                <w:rFonts w:hint="eastAsia"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202</w:t>
            </w:r>
            <w:r>
              <w:rPr>
                <w:rFonts w:hint="eastAsia" w:ascii="方正小标宋简体" w:hAnsi="Times New Roman" w:eastAsia="方正小标宋简体" w:cs="方正小标宋简体"/>
                <w:sz w:val="44"/>
                <w:szCs w:val="44"/>
                <w:lang w:val="en-US" w:eastAsia="zh-CN"/>
              </w:rPr>
              <w:t>5</w:t>
            </w:r>
            <w:r>
              <w:rPr>
                <w:rFonts w:hint="eastAsia" w:ascii="方正小标宋简体" w:hAnsi="Times New Roman" w:eastAsia="方正小标宋简体" w:cs="方正小标宋简体"/>
                <w:sz w:val="44"/>
                <w:szCs w:val="44"/>
              </w:rPr>
              <w:t>年度</w:t>
            </w:r>
          </w:p>
          <w:p w14:paraId="2BF28504">
            <w:pPr>
              <w:spacing w:beforeLines="0" w:afterLines="0" w:line="800" w:lineRule="exact"/>
              <w:jc w:val="center"/>
              <w:rPr>
                <w:rFonts w:hint="eastAsia"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厦门文学院</w:t>
            </w:r>
            <w:r>
              <w:rPr>
                <w:rFonts w:hint="eastAsia" w:ascii="方正小标宋简体" w:hAnsi="Times New Roman" w:eastAsia="方正小标宋简体" w:cs="方正小标宋简体"/>
                <w:sz w:val="44"/>
                <w:szCs w:val="44"/>
                <w:lang w:eastAsia="zh-CN"/>
              </w:rPr>
              <w:t>单位</w:t>
            </w:r>
            <w:r>
              <w:rPr>
                <w:rFonts w:hint="eastAsia" w:ascii="方正小标宋简体" w:hAnsi="Times New Roman" w:eastAsia="方正小标宋简体" w:cs="方正小标宋简体"/>
                <w:sz w:val="44"/>
                <w:szCs w:val="44"/>
              </w:rPr>
              <w:t>预算</w:t>
            </w:r>
          </w:p>
          <w:p w14:paraId="4C9A8E2F">
            <w:pPr>
              <w:spacing w:beforeLines="0" w:afterLines="0" w:line="800" w:lineRule="exact"/>
              <w:jc w:val="center"/>
              <w:rPr>
                <w:rFonts w:hint="eastAsia" w:ascii="方正小标宋简体" w:hAnsi="Times New Roman" w:eastAsia="方正小标宋简体" w:cs="方正小标宋简体"/>
                <w:sz w:val="44"/>
                <w:szCs w:val="44"/>
              </w:rPr>
            </w:pPr>
          </w:p>
          <w:p w14:paraId="4353DB24">
            <w:pPr>
              <w:spacing w:beforeLines="0" w:afterLines="0" w:line="800" w:lineRule="exact"/>
              <w:jc w:val="center"/>
              <w:rPr>
                <w:rFonts w:hint="eastAsia" w:ascii="方正小标宋简体" w:hAnsi="Times New Roman" w:eastAsia="方正小标宋简体" w:cs="方正小标宋简体"/>
                <w:sz w:val="44"/>
                <w:szCs w:val="44"/>
              </w:rPr>
            </w:pPr>
          </w:p>
          <w:p w14:paraId="34A8BBF7">
            <w:pPr>
              <w:spacing w:beforeLines="0" w:afterLines="0" w:line="800" w:lineRule="exact"/>
              <w:jc w:val="center"/>
              <w:rPr>
                <w:rFonts w:hint="eastAsia" w:ascii="方正小标宋简体" w:hAnsi="Times New Roman" w:eastAsia="方正小标宋简体" w:cs="方正小标宋简体"/>
                <w:sz w:val="44"/>
                <w:szCs w:val="44"/>
              </w:rPr>
            </w:pPr>
          </w:p>
          <w:p w14:paraId="4CDBFC72">
            <w:pPr>
              <w:spacing w:beforeLines="0" w:afterLines="0" w:line="800" w:lineRule="exact"/>
              <w:jc w:val="center"/>
              <w:rPr>
                <w:rFonts w:hint="eastAsia" w:ascii="方正小标宋简体" w:hAnsi="Times New Roman" w:eastAsia="方正小标宋简体" w:cs="方正小标宋简体"/>
                <w:sz w:val="44"/>
                <w:szCs w:val="44"/>
              </w:rPr>
            </w:pPr>
          </w:p>
          <w:p w14:paraId="792C2936">
            <w:pPr>
              <w:spacing w:beforeLines="0" w:afterLines="0" w:line="800" w:lineRule="exact"/>
              <w:jc w:val="center"/>
              <w:rPr>
                <w:rFonts w:hint="eastAsia" w:ascii="方正小标宋简体" w:hAnsi="Times New Roman" w:eastAsia="方正小标宋简体" w:cs="方正小标宋简体"/>
                <w:sz w:val="44"/>
                <w:szCs w:val="44"/>
              </w:rPr>
            </w:pPr>
          </w:p>
          <w:p w14:paraId="0CA5EBBC">
            <w:pPr>
              <w:spacing w:beforeLines="0" w:afterLines="0" w:line="800" w:lineRule="exact"/>
              <w:jc w:val="center"/>
              <w:rPr>
                <w:rFonts w:hint="eastAsia" w:ascii="方正小标宋简体" w:hAnsi="Times New Roman" w:eastAsia="方正小标宋简体" w:cs="方正小标宋简体"/>
                <w:sz w:val="44"/>
                <w:szCs w:val="44"/>
              </w:rPr>
            </w:pPr>
          </w:p>
          <w:p w14:paraId="6E615B3B">
            <w:pPr>
              <w:spacing w:beforeLines="0" w:afterLines="0" w:line="800" w:lineRule="exact"/>
              <w:jc w:val="center"/>
              <w:rPr>
                <w:rFonts w:hint="eastAsia" w:ascii="方正小标宋简体" w:hAnsi="Times New Roman" w:eastAsia="方正小标宋简体" w:cs="方正小标宋简体"/>
                <w:sz w:val="44"/>
                <w:szCs w:val="44"/>
              </w:rPr>
            </w:pPr>
          </w:p>
          <w:p w14:paraId="1B403529">
            <w:pPr>
              <w:spacing w:beforeLines="0" w:afterLines="0" w:line="800" w:lineRule="exact"/>
              <w:jc w:val="center"/>
              <w:rPr>
                <w:rFonts w:hint="eastAsia" w:ascii="方正小标宋简体" w:hAnsi="Times New Roman" w:eastAsia="方正小标宋简体" w:cs="方正小标宋简体"/>
                <w:sz w:val="44"/>
                <w:szCs w:val="44"/>
              </w:rPr>
            </w:pPr>
          </w:p>
          <w:p w14:paraId="7A19739B">
            <w:pPr>
              <w:spacing w:beforeLines="0" w:afterLines="0" w:line="800" w:lineRule="exact"/>
              <w:jc w:val="center"/>
              <w:rPr>
                <w:rFonts w:hint="eastAsia" w:ascii="方正小标宋简体" w:hAnsi="Times New Roman" w:eastAsia="方正小标宋简体" w:cs="方正小标宋简体"/>
                <w:sz w:val="44"/>
                <w:szCs w:val="44"/>
              </w:rPr>
            </w:pPr>
          </w:p>
          <w:p w14:paraId="128875B3">
            <w:pPr>
              <w:spacing w:beforeLines="0" w:afterLines="0" w:line="800" w:lineRule="exact"/>
              <w:jc w:val="center"/>
              <w:rPr>
                <w:rFonts w:hint="eastAsia" w:ascii="方正小标宋简体" w:hAnsi="Times New Roman" w:eastAsia="方正小标宋简体" w:cs="方正小标宋简体"/>
                <w:sz w:val="44"/>
                <w:szCs w:val="44"/>
              </w:rPr>
            </w:pPr>
          </w:p>
          <w:p w14:paraId="192ED400">
            <w:pPr>
              <w:spacing w:beforeLines="0" w:afterLines="0" w:line="525" w:lineRule="exact"/>
              <w:jc w:val="center"/>
              <w:rPr>
                <w:rFonts w:hint="eastAsia" w:ascii="方正小标宋简体" w:hAnsi="方正小标宋简体" w:eastAsia="方正小标宋简体"/>
                <w:sz w:val="44"/>
                <w:szCs w:val="24"/>
              </w:rPr>
            </w:pPr>
          </w:p>
          <w:p w14:paraId="10E64F9A">
            <w:pPr>
              <w:spacing w:beforeLines="0" w:afterLines="0" w:line="525" w:lineRule="exact"/>
              <w:jc w:val="center"/>
              <w:rPr>
                <w:rFonts w:hint="eastAsia" w:ascii="方正小标宋简体" w:hAnsi="方正小标宋简体" w:eastAsia="方正小标宋简体"/>
                <w:sz w:val="44"/>
                <w:szCs w:val="24"/>
              </w:rPr>
            </w:pPr>
          </w:p>
          <w:p w14:paraId="31910D88">
            <w:pPr>
              <w:spacing w:beforeLines="0" w:afterLines="0" w:line="525" w:lineRule="exact"/>
              <w:jc w:val="center"/>
              <w:rPr>
                <w:rFonts w:hint="eastAsia" w:ascii="黑体" w:hAnsi="黑体" w:eastAsia="黑体"/>
                <w:sz w:val="30"/>
                <w:szCs w:val="24"/>
              </w:rPr>
            </w:pPr>
            <w:r>
              <w:rPr>
                <w:rFonts w:hint="eastAsia" w:ascii="方正小标宋简体" w:hAnsi="方正小标宋简体" w:eastAsia="方正小标宋简体"/>
                <w:sz w:val="44"/>
                <w:szCs w:val="24"/>
              </w:rPr>
              <w:t>2025年度厦门文学院单位预算</w:t>
            </w:r>
          </w:p>
          <w:p w14:paraId="142D05C9">
            <w:pPr>
              <w:spacing w:beforeLines="0" w:afterLines="0" w:line="525" w:lineRule="exact"/>
              <w:jc w:val="center"/>
              <w:rPr>
                <w:rFonts w:hint="eastAsia" w:ascii="黑体" w:hAnsi="黑体" w:eastAsia="黑体"/>
                <w:sz w:val="30"/>
                <w:szCs w:val="24"/>
              </w:rPr>
            </w:pPr>
          </w:p>
          <w:p w14:paraId="6A1713FB">
            <w:pPr>
              <w:spacing w:beforeLines="0" w:afterLines="0" w:line="525" w:lineRule="exact"/>
              <w:jc w:val="center"/>
              <w:rPr>
                <w:rFonts w:hint="eastAsia" w:ascii="黑体" w:hAnsi="黑体" w:eastAsia="黑体"/>
                <w:sz w:val="32"/>
                <w:szCs w:val="24"/>
              </w:rPr>
            </w:pPr>
            <w:r>
              <w:rPr>
                <w:rFonts w:hint="eastAsia" w:ascii="黑体" w:hAnsi="黑体" w:eastAsia="黑体"/>
                <w:sz w:val="32"/>
                <w:szCs w:val="24"/>
              </w:rPr>
              <w:t>目　　录</w:t>
            </w:r>
          </w:p>
        </w:tc>
      </w:tr>
      <w:tr w14:paraId="3007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63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2D3F1F">
            <w:pPr>
              <w:spacing w:beforeLines="0" w:afterLines="0" w:line="555" w:lineRule="exact"/>
              <w:rPr>
                <w:rFonts w:hint="eastAsia" w:ascii="仿宋" w:hAnsi="仿宋" w:eastAsia="仿宋"/>
                <w:sz w:val="32"/>
                <w:szCs w:val="24"/>
              </w:rPr>
            </w:pPr>
            <w:r>
              <w:rPr>
                <w:rFonts w:hint="eastAsia" w:ascii="黑体" w:hAnsi="黑体" w:eastAsia="黑体"/>
                <w:sz w:val="32"/>
                <w:szCs w:val="24"/>
              </w:rPr>
              <w:t>　　第一部分   单位概况</w:t>
            </w:r>
          </w:p>
          <w:p w14:paraId="770DA19C">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一、单位主要职责</w:t>
            </w:r>
          </w:p>
          <w:p w14:paraId="5C3FFE12">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二、单位基本情况</w:t>
            </w:r>
          </w:p>
          <w:p w14:paraId="01C2A12B">
            <w:pPr>
              <w:spacing w:beforeLines="0" w:afterLines="0" w:line="555" w:lineRule="exact"/>
              <w:rPr>
                <w:rFonts w:hint="eastAsia" w:ascii="黑体" w:hAnsi="黑体" w:eastAsia="黑体"/>
                <w:sz w:val="32"/>
                <w:szCs w:val="24"/>
              </w:rPr>
            </w:pPr>
            <w:r>
              <w:rPr>
                <w:rFonts w:hint="eastAsia" w:ascii="仿宋_GB2312" w:hAnsi="仿宋_GB2312" w:eastAsia="仿宋_GB2312"/>
                <w:sz w:val="32"/>
                <w:szCs w:val="24"/>
              </w:rPr>
              <w:t>　　三、单位主要工作任务</w:t>
            </w:r>
          </w:p>
          <w:p w14:paraId="0EA09909">
            <w:pPr>
              <w:spacing w:beforeLines="0" w:afterLines="0" w:line="555" w:lineRule="exact"/>
              <w:rPr>
                <w:rFonts w:hint="eastAsia" w:ascii="黑体" w:hAnsi="黑体" w:eastAsia="黑体"/>
                <w:sz w:val="32"/>
                <w:szCs w:val="24"/>
              </w:rPr>
            </w:pPr>
            <w:r>
              <w:rPr>
                <w:rFonts w:hint="eastAsia" w:ascii="黑体" w:hAnsi="黑体" w:eastAsia="黑体"/>
                <w:sz w:val="32"/>
                <w:szCs w:val="24"/>
              </w:rPr>
              <w:t>　　第二部分   2025年单位预算说明</w:t>
            </w:r>
          </w:p>
          <w:p w14:paraId="00FEC251">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一、2025年单位预算收支总体情况</w:t>
            </w:r>
          </w:p>
          <w:p w14:paraId="1FA6644D">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二、一般公共预算财政拨款支出预算情况</w:t>
            </w:r>
          </w:p>
          <w:p w14:paraId="57B3342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三、政府性基金预算财政拨款支出情况</w:t>
            </w:r>
          </w:p>
          <w:p w14:paraId="3D5F7460">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四、“三公”经费财政拨款预算情况</w:t>
            </w:r>
          </w:p>
          <w:p w14:paraId="7C0663F7">
            <w:pPr>
              <w:spacing w:beforeLines="0" w:afterLines="0" w:line="555" w:lineRule="exact"/>
              <w:rPr>
                <w:rFonts w:hint="eastAsia" w:ascii="黑体" w:hAnsi="黑体" w:eastAsia="黑体"/>
                <w:sz w:val="32"/>
                <w:szCs w:val="24"/>
              </w:rPr>
            </w:pPr>
            <w:r>
              <w:rPr>
                <w:rFonts w:hint="eastAsia" w:ascii="仿宋_GB2312" w:hAnsi="仿宋_GB2312" w:eastAsia="仿宋_GB2312"/>
                <w:sz w:val="32"/>
                <w:szCs w:val="24"/>
              </w:rPr>
              <w:t>　　五、其他重要事项的情况说明</w:t>
            </w:r>
          </w:p>
          <w:p w14:paraId="14C5D55C">
            <w:pPr>
              <w:spacing w:beforeLines="0" w:afterLines="0" w:line="555" w:lineRule="exact"/>
              <w:rPr>
                <w:rFonts w:hint="eastAsia" w:ascii="黑体" w:hAnsi="黑体" w:eastAsia="黑体"/>
                <w:sz w:val="32"/>
                <w:szCs w:val="24"/>
              </w:rPr>
            </w:pPr>
            <w:r>
              <w:rPr>
                <w:rFonts w:hint="eastAsia" w:ascii="黑体" w:hAnsi="黑体" w:eastAsia="黑体"/>
                <w:sz w:val="32"/>
                <w:szCs w:val="24"/>
              </w:rPr>
              <w:t>　　第三部分   名词解释</w:t>
            </w:r>
          </w:p>
          <w:p w14:paraId="05E85FC4">
            <w:pPr>
              <w:spacing w:beforeLines="0" w:afterLines="0" w:line="555" w:lineRule="exact"/>
              <w:rPr>
                <w:rFonts w:hint="eastAsia" w:ascii="黑体" w:hAnsi="黑体" w:eastAsia="黑体"/>
                <w:sz w:val="32"/>
                <w:szCs w:val="24"/>
              </w:rPr>
            </w:pPr>
            <w:r>
              <w:rPr>
                <w:rFonts w:hint="eastAsia" w:ascii="黑体" w:hAnsi="黑体" w:eastAsia="黑体"/>
                <w:sz w:val="32"/>
                <w:szCs w:val="24"/>
              </w:rPr>
              <w:t>　　第四部分   2025年单位预算附表</w:t>
            </w:r>
          </w:p>
          <w:p w14:paraId="0CADF7D2">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14:paraId="1D13B7CB">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14:paraId="05AADB78">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14:paraId="4B72E59A">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14:paraId="416E506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五、 一般公共预算支出情况表</w:t>
            </w:r>
          </w:p>
          <w:p w14:paraId="5777015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六、一般公共预算基本支出情况表（经济分类款级科目）</w:t>
            </w:r>
          </w:p>
          <w:p w14:paraId="53C72A9B">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14:paraId="57BD390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14:paraId="38171C7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九、市对区转移支付支出预算表</w:t>
            </w:r>
          </w:p>
        </w:tc>
      </w:tr>
      <w:tr w14:paraId="241A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386E60E">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第一部分  单位概况</w:t>
            </w:r>
          </w:p>
        </w:tc>
      </w:tr>
      <w:tr w14:paraId="7F95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3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783F57">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一、单位主要职责</w:t>
            </w:r>
          </w:p>
          <w:p w14:paraId="5886B563">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厦门文学院的主要职责是：</w:t>
            </w:r>
          </w:p>
          <w:p w14:paraId="40D52D34">
            <w:pPr>
              <w:spacing w:beforeLines="0" w:afterLines="0" w:line="555" w:lineRule="exact"/>
              <w:rPr>
                <w:rFonts w:hint="default" w:ascii="??_GB2312" w:hAnsi="??_GB2312" w:eastAsia="仿宋_GB2312" w:cs="??_GB2312"/>
                <w:sz w:val="32"/>
                <w:szCs w:val="32"/>
              </w:rPr>
            </w:pPr>
            <w:r>
              <w:rPr>
                <w:rFonts w:hint="eastAsia" w:ascii="仿宋_GB2312" w:hAnsi="仿宋_GB2312" w:eastAsia="仿宋_GB2312"/>
                <w:sz w:val="32"/>
                <w:szCs w:val="24"/>
              </w:rPr>
              <w:t>　　</w:t>
            </w:r>
            <w:r>
              <w:rPr>
                <w:rFonts w:hint="eastAsia" w:ascii="仿宋_GB2312" w:hAnsi="??_GB2312" w:eastAsia="仿宋_GB2312" w:cs="仿宋_GB2312"/>
                <w:sz w:val="32"/>
                <w:szCs w:val="32"/>
              </w:rPr>
              <w:t>（一）</w:t>
            </w:r>
            <w:r>
              <w:rPr>
                <w:rFonts w:hint="eastAsia" w:ascii="仿宋" w:hAnsi="仿宋" w:eastAsia="仿宋" w:cs="方正小标宋简体"/>
                <w:sz w:val="32"/>
                <w:szCs w:val="32"/>
                <w:lang w:val="zh-CN"/>
              </w:rPr>
              <w:t>组织文学创作</w:t>
            </w:r>
            <w:r>
              <w:rPr>
                <w:rFonts w:hint="eastAsia" w:ascii="仿宋_GB2312" w:hAnsi="??_GB2312" w:eastAsia="仿宋_GB2312" w:cs="仿宋_GB2312"/>
                <w:sz w:val="32"/>
                <w:szCs w:val="32"/>
              </w:rPr>
              <w:t>。</w:t>
            </w:r>
          </w:p>
          <w:p w14:paraId="5E88B466">
            <w:pPr>
              <w:spacing w:beforeLines="0" w:afterLines="0" w:line="555" w:lineRule="exact"/>
              <w:rPr>
                <w:rFonts w:hint="default" w:ascii="??_GB2312" w:hAnsi="??_GB2312" w:eastAsia="仿宋_GB2312" w:cs="??_GB2312"/>
                <w:sz w:val="32"/>
                <w:szCs w:val="32"/>
              </w:rPr>
            </w:pPr>
            <w:r>
              <w:rPr>
                <w:rFonts w:hint="eastAsia" w:ascii="仿宋_GB2312" w:hAnsi="??_GB2312" w:eastAsia="仿宋_GB2312" w:cs="仿宋_GB2312"/>
                <w:sz w:val="32"/>
                <w:szCs w:val="32"/>
              </w:rPr>
              <w:t>　　（二）</w:t>
            </w:r>
            <w:r>
              <w:rPr>
                <w:rFonts w:hint="eastAsia" w:ascii="仿宋" w:hAnsi="仿宋" w:eastAsia="仿宋" w:cs="方正小标宋简体"/>
                <w:sz w:val="32"/>
                <w:szCs w:val="32"/>
                <w:lang w:val="zh-CN"/>
              </w:rPr>
              <w:t>开展文学批评、理论研讨、培训及培养本地文学人才</w:t>
            </w:r>
            <w:r>
              <w:rPr>
                <w:rFonts w:hint="eastAsia" w:ascii="仿宋_GB2312" w:hAnsi="??_GB2312" w:eastAsia="仿宋_GB2312" w:cs="仿宋_GB2312"/>
                <w:sz w:val="32"/>
                <w:szCs w:val="32"/>
              </w:rPr>
              <w:t>。</w:t>
            </w:r>
          </w:p>
          <w:p w14:paraId="38CC4665">
            <w:pPr>
              <w:spacing w:beforeLines="0" w:afterLines="0" w:line="555" w:lineRule="exact"/>
              <w:ind w:firstLine="640"/>
              <w:rPr>
                <w:rFonts w:hint="eastAsia" w:ascii="仿宋_GB2312" w:hAnsi="??_GB2312" w:eastAsia="仿宋_GB2312" w:cs="仿宋_GB2312"/>
                <w:sz w:val="32"/>
                <w:szCs w:val="32"/>
              </w:rPr>
            </w:pPr>
            <w:r>
              <w:rPr>
                <w:rFonts w:hint="eastAsia" w:ascii="仿宋_GB2312" w:hAnsi="??_GB2312" w:eastAsia="仿宋_GB2312" w:cs="仿宋_GB2312"/>
                <w:sz w:val="32"/>
                <w:szCs w:val="32"/>
              </w:rPr>
              <w:t>（三）</w:t>
            </w:r>
            <w:r>
              <w:rPr>
                <w:rFonts w:hint="eastAsia" w:ascii="仿宋" w:hAnsi="仿宋" w:eastAsia="仿宋" w:cs="方正小标宋简体"/>
                <w:sz w:val="32"/>
                <w:szCs w:val="32"/>
                <w:lang w:val="zh-CN"/>
              </w:rPr>
              <w:t>举办文学活动，编辑、出版《厦门文学》刊物及其他书籍</w:t>
            </w:r>
            <w:r>
              <w:rPr>
                <w:rFonts w:hint="eastAsia" w:ascii="仿宋_GB2312" w:hAnsi="??_GB2312" w:eastAsia="仿宋_GB2312" w:cs="仿宋_GB2312"/>
                <w:sz w:val="32"/>
                <w:szCs w:val="32"/>
              </w:rPr>
              <w:t>。</w:t>
            </w:r>
          </w:p>
          <w:p w14:paraId="6C40DD55">
            <w:pPr>
              <w:spacing w:beforeLines="0" w:afterLines="0" w:line="555" w:lineRule="exact"/>
              <w:ind w:firstLine="640"/>
              <w:rPr>
                <w:rFonts w:hint="eastAsia" w:ascii="仿宋_GB2312" w:hAnsi="??_GB2312" w:eastAsia="仿宋_GB2312" w:cs="仿宋_GB2312"/>
                <w:sz w:val="32"/>
                <w:szCs w:val="32"/>
                <w:lang w:val="en-US" w:eastAsia="zh-CN"/>
              </w:rPr>
            </w:pPr>
            <w:r>
              <w:rPr>
                <w:rFonts w:hint="eastAsia" w:ascii="仿宋_GB2312" w:hAnsi="??_GB2312" w:eastAsia="仿宋_GB2312" w:cs="仿宋_GB2312"/>
                <w:sz w:val="32"/>
                <w:szCs w:val="32"/>
              </w:rPr>
              <w:t>（</w:t>
            </w:r>
            <w:r>
              <w:rPr>
                <w:rFonts w:hint="eastAsia" w:ascii="仿宋_GB2312" w:hAnsi="??_GB2312" w:eastAsia="仿宋_GB2312" w:cs="仿宋_GB2312"/>
                <w:sz w:val="32"/>
                <w:szCs w:val="32"/>
                <w:lang w:eastAsia="zh-CN"/>
              </w:rPr>
              <w:t>四</w:t>
            </w:r>
            <w:r>
              <w:rPr>
                <w:rFonts w:hint="eastAsia" w:ascii="仿宋_GB2312" w:hAnsi="??_GB2312" w:eastAsia="仿宋_GB2312" w:cs="仿宋_GB2312"/>
                <w:sz w:val="32"/>
                <w:szCs w:val="32"/>
              </w:rPr>
              <w:t>）</w:t>
            </w:r>
            <w:r>
              <w:rPr>
                <w:rFonts w:hint="eastAsia" w:ascii="仿宋_GB2312" w:hAnsi="??_GB2312" w:eastAsia="仿宋_GB2312" w:cs="仿宋_GB2312"/>
                <w:sz w:val="32"/>
                <w:szCs w:val="32"/>
                <w:lang w:val="zh-CN"/>
              </w:rPr>
              <w:t>开展海内外，尤其是对台文学交流。</w:t>
            </w:r>
          </w:p>
          <w:p w14:paraId="1CD1E14A">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二、单位基本情况</w:t>
            </w:r>
          </w:p>
          <w:p w14:paraId="03BE0D68">
            <w:pPr>
              <w:spacing w:beforeLines="0" w:afterLines="0" w:line="555" w:lineRule="exact"/>
              <w:rPr>
                <w:rFonts w:hint="eastAsia" w:ascii="仿宋_GB2312" w:hAnsi="仿宋_GB2312" w:eastAsia="仿宋_GB2312"/>
                <w:sz w:val="24"/>
                <w:szCs w:val="24"/>
              </w:rPr>
            </w:pPr>
            <w:r>
              <w:rPr>
                <w:rFonts w:hint="eastAsia" w:ascii="仿宋_GB2312" w:hAnsi="仿宋_GB2312" w:eastAsia="仿宋_GB2312"/>
                <w:sz w:val="32"/>
                <w:szCs w:val="24"/>
              </w:rPr>
              <w:t>　　厦门文学院内设</w:t>
            </w:r>
            <w:r>
              <w:rPr>
                <w:rFonts w:hint="eastAsia" w:ascii="仿宋_GB2312" w:hAnsi="仿宋_GB2312" w:eastAsia="仿宋_GB2312"/>
                <w:sz w:val="32"/>
                <w:szCs w:val="24"/>
                <w:lang w:val="en-US" w:eastAsia="zh-CN"/>
              </w:rPr>
              <w:t>4</w:t>
            </w:r>
            <w:r>
              <w:rPr>
                <w:rFonts w:hint="eastAsia" w:ascii="仿宋_GB2312" w:hAnsi="仿宋_GB2312" w:eastAsia="仿宋_GB2312"/>
                <w:sz w:val="32"/>
                <w:szCs w:val="24"/>
              </w:rPr>
              <w:t>个科室，包括</w:t>
            </w:r>
            <w:r>
              <w:rPr>
                <w:rFonts w:hint="eastAsia" w:ascii="仿宋_GB2312" w:hAnsi="仿宋_GB2312" w:eastAsia="仿宋_GB2312"/>
                <w:sz w:val="24"/>
                <w:szCs w:val="24"/>
              </w:rPr>
              <w:t>：</w:t>
            </w:r>
            <w:r>
              <w:rPr>
                <w:rFonts w:hint="eastAsia" w:ascii="仿宋_GB2312" w:hAnsi="??_GB2312" w:eastAsia="仿宋_GB2312" w:cs="仿宋_GB2312"/>
                <w:sz w:val="32"/>
                <w:szCs w:val="32"/>
                <w:lang w:eastAsia="zh-CN"/>
              </w:rPr>
              <w:t>：编辑部、联络部、创研室及综合部</w:t>
            </w:r>
            <w:r>
              <w:rPr>
                <w:rFonts w:hint="eastAsia" w:ascii="仿宋_GB2312" w:hAnsi="??_GB2312" w:eastAsia="仿宋_GB2312" w:cs="仿宋_GB2312"/>
                <w:sz w:val="32"/>
                <w:szCs w:val="32"/>
                <w:lang w:val="zh-CN"/>
              </w:rPr>
              <w:t>。</w:t>
            </w:r>
          </w:p>
        </w:tc>
      </w:tr>
      <w:tr w14:paraId="6029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3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4405821">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三、单位主要工作任务</w:t>
            </w:r>
          </w:p>
          <w:p w14:paraId="2B5D37AA">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2025年，厦门文学院主要任务是：</w:t>
            </w:r>
            <w:r>
              <w:rPr>
                <w:rFonts w:hint="eastAsia" w:ascii="仿宋" w:hAnsi="仿宋" w:eastAsia="仿宋" w:cs="方正小标宋简体"/>
                <w:sz w:val="32"/>
                <w:szCs w:val="32"/>
                <w:lang w:val="zh-CN" w:eastAsia="zh-CN"/>
              </w:rPr>
              <w:t>开展</w:t>
            </w:r>
            <w:r>
              <w:rPr>
                <w:rFonts w:hint="eastAsia" w:ascii="仿宋" w:hAnsi="仿宋" w:eastAsia="仿宋" w:cs="方正小标宋简体"/>
                <w:sz w:val="32"/>
                <w:szCs w:val="32"/>
                <w:lang w:val="zh-CN"/>
              </w:rPr>
              <w:t>文学活动、文学交流、出版《厦门文学》等</w:t>
            </w:r>
            <w:r>
              <w:rPr>
                <w:rFonts w:hint="eastAsia" w:ascii="仿宋_GB2312" w:hAnsi="??_GB2312" w:eastAsia="仿宋_GB2312" w:cs="仿宋_GB2312"/>
                <w:sz w:val="32"/>
                <w:szCs w:val="32"/>
              </w:rPr>
              <w:t>。</w:t>
            </w:r>
            <w:r>
              <w:rPr>
                <w:rFonts w:hint="eastAsia" w:ascii="仿宋_GB2312" w:hAnsi="仿宋_GB2312" w:eastAsia="仿宋_GB2312"/>
                <w:sz w:val="32"/>
                <w:szCs w:val="24"/>
              </w:rPr>
              <w:t>围绕上述任务，重点抓好以下工作：</w:t>
            </w:r>
          </w:p>
          <w:p w14:paraId="771788E8">
            <w:pPr>
              <w:spacing w:beforeLines="0" w:afterLines="0" w:line="555" w:lineRule="exact"/>
              <w:rPr>
                <w:rFonts w:hint="default" w:ascii="??_GB2312" w:hAnsi="??_GB2312" w:eastAsia="仿宋_GB2312" w:cs="??_GB2312"/>
                <w:sz w:val="32"/>
                <w:szCs w:val="32"/>
              </w:rPr>
            </w:pPr>
            <w:r>
              <w:rPr>
                <w:rFonts w:hint="eastAsia" w:ascii="仿宋_GB2312" w:hAnsi="仿宋_GB2312" w:eastAsia="仿宋_GB2312"/>
                <w:sz w:val="32"/>
                <w:szCs w:val="24"/>
              </w:rPr>
              <w:t>　　</w:t>
            </w:r>
            <w:r>
              <w:rPr>
                <w:rFonts w:hint="eastAsia" w:ascii="仿宋_GB2312" w:hAnsi="??_GB2312" w:eastAsia="仿宋_GB2312" w:cs="仿宋_GB2312"/>
                <w:sz w:val="32"/>
                <w:szCs w:val="32"/>
              </w:rPr>
              <w:t>（一）</w:t>
            </w:r>
            <w:r>
              <w:rPr>
                <w:rFonts w:hint="eastAsia" w:ascii="仿宋" w:hAnsi="仿宋" w:eastAsia="仿宋"/>
                <w:sz w:val="32"/>
                <w:szCs w:val="24"/>
              </w:rPr>
              <w:t>编辑</w:t>
            </w:r>
            <w:r>
              <w:rPr>
                <w:rFonts w:hint="eastAsia" w:ascii="仿宋" w:hAnsi="仿宋" w:eastAsia="仿宋"/>
                <w:sz w:val="32"/>
                <w:szCs w:val="24"/>
                <w:lang w:eastAsia="zh-CN"/>
              </w:rPr>
              <w:t>、</w:t>
            </w:r>
            <w:r>
              <w:rPr>
                <w:rFonts w:hint="eastAsia" w:ascii="仿宋" w:hAnsi="仿宋" w:eastAsia="仿宋"/>
                <w:sz w:val="32"/>
                <w:szCs w:val="24"/>
              </w:rPr>
              <w:t>出版《厦门文学》月刊</w:t>
            </w:r>
            <w:r>
              <w:rPr>
                <w:rFonts w:hint="eastAsia" w:ascii="仿宋_GB2312" w:hAnsi="??_GB2312" w:eastAsia="仿宋_GB2312" w:cs="仿宋_GB2312"/>
                <w:sz w:val="32"/>
                <w:szCs w:val="32"/>
              </w:rPr>
              <w:t>。</w:t>
            </w:r>
          </w:p>
          <w:p w14:paraId="08EA9F01">
            <w:pPr>
              <w:spacing w:beforeLines="0" w:afterLines="0" w:line="555" w:lineRule="exact"/>
              <w:rPr>
                <w:rFonts w:hint="default" w:ascii="??_GB2312" w:hAnsi="??_GB2312" w:eastAsia="仿宋_GB2312" w:cs="??_GB2312"/>
                <w:sz w:val="32"/>
                <w:szCs w:val="32"/>
              </w:rPr>
            </w:pPr>
            <w:r>
              <w:rPr>
                <w:rFonts w:hint="eastAsia" w:ascii="仿宋_GB2312" w:hAnsi="??_GB2312" w:eastAsia="仿宋_GB2312" w:cs="仿宋_GB2312"/>
                <w:sz w:val="32"/>
                <w:szCs w:val="32"/>
              </w:rPr>
              <w:t>　　（二）</w:t>
            </w:r>
            <w:r>
              <w:rPr>
                <w:rFonts w:hint="eastAsia" w:ascii="仿宋" w:hAnsi="仿宋" w:eastAsia="仿宋" w:cs="方正小标宋简体"/>
                <w:sz w:val="32"/>
                <w:szCs w:val="32"/>
                <w:lang w:val="zh-CN"/>
              </w:rPr>
              <w:t>开展两岸文化交流和红土地蓝海洋文学笔会</w:t>
            </w:r>
            <w:r>
              <w:rPr>
                <w:rFonts w:hint="eastAsia" w:ascii="仿宋_GB2312" w:hAnsi="??_GB2312" w:eastAsia="仿宋_GB2312" w:cs="仿宋_GB2312"/>
                <w:sz w:val="32"/>
                <w:szCs w:val="32"/>
              </w:rPr>
              <w:t>。</w:t>
            </w:r>
          </w:p>
          <w:p w14:paraId="68CE233E">
            <w:pPr>
              <w:spacing w:beforeLines="0" w:afterLines="0" w:line="555" w:lineRule="exact"/>
              <w:rPr>
                <w:rFonts w:hint="eastAsia" w:ascii="仿宋_GB2312" w:hAnsi="仿宋_GB2312" w:eastAsia="仿宋_GB2312"/>
                <w:sz w:val="32"/>
                <w:szCs w:val="24"/>
              </w:rPr>
            </w:pPr>
            <w:r>
              <w:rPr>
                <w:rFonts w:hint="eastAsia" w:ascii="仿宋_GB2312" w:hAnsi="??_GB2312" w:eastAsia="仿宋_GB2312" w:cs="仿宋_GB2312"/>
                <w:sz w:val="32"/>
                <w:szCs w:val="32"/>
              </w:rPr>
              <w:t>　　（三）</w:t>
            </w:r>
            <w:r>
              <w:rPr>
                <w:rFonts w:hint="eastAsia" w:ascii="仿宋" w:hAnsi="仿宋" w:eastAsia="仿宋" w:cs="方正小标宋简体"/>
                <w:sz w:val="32"/>
                <w:szCs w:val="32"/>
                <w:lang w:val="zh-CN"/>
              </w:rPr>
              <w:t>组织文学活动（青少年夏令营、文学进校园、惠民活动等）</w:t>
            </w:r>
            <w:r>
              <w:rPr>
                <w:rFonts w:hint="eastAsia" w:ascii="仿宋_GB2312" w:hAnsi="??_GB2312" w:eastAsia="仿宋_GB2312" w:cs="仿宋_GB2312"/>
                <w:sz w:val="32"/>
                <w:szCs w:val="32"/>
              </w:rPr>
              <w:t>。</w:t>
            </w:r>
          </w:p>
        </w:tc>
      </w:tr>
      <w:tr w14:paraId="249B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AB01600">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第二部分  2025年单位预算说明</w:t>
            </w:r>
          </w:p>
        </w:tc>
      </w:tr>
      <w:tr w14:paraId="0055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44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16E0BCD">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一、2025年单位预算收支总体情况</w:t>
            </w:r>
          </w:p>
          <w:p w14:paraId="779E812B">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根据预算管理的有关规定，单位的全部收入和支出均纳入部门预算管理。</w:t>
            </w:r>
          </w:p>
          <w:p w14:paraId="2247C41C">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（一）厦门文学院2025年收入预算为575.92万元，比2024年预算数减少8.66万元，下降1.48％，具体情况如下：</w:t>
            </w:r>
          </w:p>
          <w:p w14:paraId="3CA5D6F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1.财政拨款收入559.92万元，其中一般公共预算拨款收入559.92万元，政府性基金拨款收入0.00万元，国有资本经营预算拨款收入0.00万元；</w:t>
            </w:r>
          </w:p>
          <w:p w14:paraId="23DC517B">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2.财政专户管理资金收入0.00万元；</w:t>
            </w:r>
          </w:p>
          <w:p w14:paraId="33CECA43">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3.事业收入0.00万元；</w:t>
            </w:r>
          </w:p>
          <w:p w14:paraId="46893689">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4.事业单位经营收入0.00万元；</w:t>
            </w:r>
          </w:p>
          <w:p w14:paraId="75E1A793">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5.上级补助收入0.00万元；</w:t>
            </w:r>
          </w:p>
          <w:p w14:paraId="1385D5F9">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6.附属单位上缴收入0.00万元；</w:t>
            </w:r>
          </w:p>
          <w:p w14:paraId="22701F41">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7.其他收入16.00万元；</w:t>
            </w:r>
          </w:p>
          <w:p w14:paraId="65EA566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8.上年结转结余0.00万元。</w:t>
            </w:r>
          </w:p>
        </w:tc>
      </w:tr>
      <w:tr w14:paraId="4A74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263"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4C649B0">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（二）厦门文学院2025年支出预算为575.92万元（不含市对区转移支付项目），比2024年预算数减少8.66万元，下降1.48％，具体情况如下：</w:t>
            </w:r>
          </w:p>
          <w:p w14:paraId="5371C499">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1.财政拨款基本支出519.92万元，其中，人员支出481.03万元，公用支出38.89万元；</w:t>
            </w:r>
          </w:p>
          <w:p w14:paraId="64C9123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2.财政拨款项目支出40.00万元；</w:t>
            </w:r>
          </w:p>
          <w:p w14:paraId="417F2F5E">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3.非财政拨款支出16.00万元。</w:t>
            </w:r>
          </w:p>
          <w:p w14:paraId="487D584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（三）厦门文学院2025年市对区转移支付项目预算为万元。</w:t>
            </w:r>
          </w:p>
        </w:tc>
      </w:tr>
      <w:tr w14:paraId="3CA2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0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B61A76">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二、一般公共预算财政拨款支出预算情况</w:t>
            </w:r>
          </w:p>
          <w:p w14:paraId="7F9C52C2">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2025年度一般公共预算支出559.92万元（不含市对区转移支付项目），比2024年预算数减少4.66万元，下降0.83%，主要是由于</w:t>
            </w:r>
            <w:r>
              <w:rPr>
                <w:rFonts w:hint="eastAsia" w:ascii="仿宋_GB2312" w:hAnsi="仿宋_GB2312" w:eastAsia="仿宋_GB2312"/>
                <w:sz w:val="32"/>
                <w:szCs w:val="24"/>
                <w:lang w:eastAsia="zh-CN"/>
              </w:rPr>
              <w:t>基本支出减少</w:t>
            </w:r>
            <w:r>
              <w:rPr>
                <w:rFonts w:hint="eastAsia" w:ascii="仿宋_GB2312" w:hAnsi="仿宋_GB2312" w:eastAsia="仿宋_GB2312"/>
                <w:sz w:val="32"/>
                <w:szCs w:val="24"/>
              </w:rPr>
              <w:t>。支出项目(按项级科目分类统计)包括：</w:t>
            </w:r>
          </w:p>
        </w:tc>
      </w:tr>
      <w:tr w14:paraId="7161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0E1F18C">
            <w:pPr>
              <w:numPr>
                <w:ilvl w:val="0"/>
                <w:numId w:val="0"/>
              </w:num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1.文化旅游体育与传媒支出（类）文化和旅游（款）文化和旅游交流与合作（项）392.40万元。主要用于</w:t>
            </w:r>
            <w:r>
              <w:rPr>
                <w:rFonts w:hint="eastAsia" w:ascii="仿宋" w:hAnsi="仿宋" w:eastAsia="仿宋" w:cs="方正小标宋简体"/>
                <w:sz w:val="32"/>
                <w:szCs w:val="32"/>
                <w:lang w:val="zh-CN"/>
              </w:rPr>
              <w:t>主要用于在职人员支出</w:t>
            </w:r>
            <w:r>
              <w:rPr>
                <w:rFonts w:hint="eastAsia" w:ascii="仿宋" w:hAnsi="仿宋" w:eastAsia="仿宋" w:cs="方正小标宋简体"/>
                <w:sz w:val="32"/>
                <w:szCs w:val="32"/>
                <w:lang w:val="zh-CN" w:eastAsia="zh-CN"/>
              </w:rPr>
              <w:t>、</w:t>
            </w:r>
            <w:r>
              <w:rPr>
                <w:rFonts w:hint="eastAsia" w:ascii="仿宋" w:hAnsi="仿宋" w:eastAsia="仿宋" w:cs="方正小标宋简体"/>
                <w:sz w:val="32"/>
                <w:szCs w:val="32"/>
                <w:lang w:val="zh-CN"/>
              </w:rPr>
              <w:t>日常公用支出</w:t>
            </w:r>
            <w:r>
              <w:rPr>
                <w:rFonts w:hint="eastAsia" w:ascii="仿宋_GB2312" w:hAnsi="Times New Roman" w:eastAsia="仿宋_GB2312" w:cs="仿宋_GB2312"/>
                <w:sz w:val="32"/>
                <w:szCs w:val="32"/>
              </w:rPr>
              <w:t>。</w:t>
            </w:r>
          </w:p>
        </w:tc>
      </w:tr>
      <w:tr w14:paraId="2200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DBC1D45">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2.文化旅游体育与传媒支出（类）文化和旅游（款）文化创作与保护（项）40.00万元。主要用于</w:t>
            </w:r>
            <w:r>
              <w:rPr>
                <w:rFonts w:hint="eastAsia" w:ascii="仿宋" w:hAnsi="仿宋" w:eastAsia="仿宋" w:cs="方正小标宋简体"/>
                <w:sz w:val="32"/>
                <w:szCs w:val="32"/>
                <w:lang w:val="zh-CN"/>
              </w:rPr>
              <w:t>编印出版《厦门文学》</w:t>
            </w:r>
            <w:r>
              <w:rPr>
                <w:rFonts w:hint="eastAsia" w:ascii="仿宋_GB2312" w:hAnsi="Times New Roman" w:eastAsia="仿宋_GB2312" w:cs="仿宋_GB2312"/>
                <w:sz w:val="32"/>
                <w:szCs w:val="32"/>
              </w:rPr>
              <w:t>支出。</w:t>
            </w:r>
          </w:p>
        </w:tc>
      </w:tr>
      <w:tr w14:paraId="52AF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10D9D84">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3.社会保障和就业支出（类）行政事业单位养老支出（款）事业单位离退休（项）56.46万元。主要用于</w:t>
            </w:r>
            <w:r>
              <w:rPr>
                <w:rFonts w:hint="eastAsia" w:ascii="仿宋" w:hAnsi="仿宋" w:eastAsia="仿宋" w:cs="方正小标宋简体"/>
                <w:sz w:val="32"/>
                <w:szCs w:val="32"/>
                <w:lang w:val="zh-CN"/>
              </w:rPr>
              <w:t>离退休人员</w:t>
            </w:r>
            <w:r>
              <w:rPr>
                <w:rFonts w:hint="eastAsia" w:ascii="仿宋_GB2312" w:hAnsi="Times New Roman" w:eastAsia="仿宋_GB2312" w:cs="仿宋_GB2312"/>
                <w:sz w:val="32"/>
                <w:szCs w:val="32"/>
              </w:rPr>
              <w:t>支出。</w:t>
            </w:r>
          </w:p>
        </w:tc>
      </w:tr>
      <w:tr w14:paraId="1879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79"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1AB9D0C">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4.社会保障和就业支出（类）行政事业单位养老支出（款）机关事业单位基本养老保险缴费支出（项）37.36万元。主要用于</w:t>
            </w:r>
            <w:r>
              <w:rPr>
                <w:rFonts w:hint="eastAsia" w:ascii="仿宋" w:hAnsi="仿宋" w:eastAsia="仿宋" w:cs="方正小标宋简体"/>
                <w:sz w:val="32"/>
                <w:szCs w:val="32"/>
                <w:lang w:val="zh-CN"/>
              </w:rPr>
              <w:t>在职人员基本养老缴费</w:t>
            </w:r>
            <w:r>
              <w:rPr>
                <w:rFonts w:hint="eastAsia" w:ascii="仿宋_GB2312" w:hAnsi="Times New Roman" w:eastAsia="仿宋_GB2312" w:cs="仿宋_GB2312"/>
                <w:sz w:val="32"/>
                <w:szCs w:val="32"/>
              </w:rPr>
              <w:t>支出。</w:t>
            </w:r>
          </w:p>
        </w:tc>
      </w:tr>
      <w:tr w14:paraId="796B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79"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8DB0AC6">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5.社会保障和就业支出（类）行政事业单位养老支出（款）机关事业单位职业年金缴费支出（项）18.68万元。主要用于</w:t>
            </w:r>
            <w:r>
              <w:rPr>
                <w:rFonts w:hint="eastAsia" w:ascii="仿宋" w:hAnsi="仿宋" w:eastAsia="仿宋" w:cs="方正小标宋简体"/>
                <w:sz w:val="32"/>
                <w:szCs w:val="32"/>
                <w:lang w:val="zh-CN"/>
              </w:rPr>
              <w:t>在职人员职业年金缴费</w:t>
            </w:r>
            <w:r>
              <w:rPr>
                <w:rFonts w:hint="eastAsia" w:ascii="仿宋_GB2312" w:hAnsi="Times New Roman" w:eastAsia="仿宋_GB2312" w:cs="仿宋_GB2312"/>
                <w:sz w:val="32"/>
                <w:szCs w:val="32"/>
              </w:rPr>
              <w:t>支出。</w:t>
            </w:r>
          </w:p>
        </w:tc>
      </w:tr>
      <w:tr w14:paraId="3BF7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573F719">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6.卫生健康支出（类）行政事业单位医疗（款）事业单位医疗（项）9.95万元。主要用于</w:t>
            </w:r>
            <w:r>
              <w:rPr>
                <w:rFonts w:hint="eastAsia" w:ascii="仿宋" w:hAnsi="仿宋" w:eastAsia="仿宋" w:cs="方正小标宋简体"/>
                <w:sz w:val="32"/>
                <w:szCs w:val="32"/>
                <w:lang w:val="zh-CN"/>
              </w:rPr>
              <w:t>在职人员</w:t>
            </w:r>
            <w:r>
              <w:rPr>
                <w:rFonts w:hint="eastAsia" w:ascii="仿宋_GB2312" w:hAnsi="Times New Roman" w:eastAsia="仿宋_GB2312" w:cs="仿宋_GB2312"/>
                <w:sz w:val="32"/>
                <w:szCs w:val="32"/>
              </w:rPr>
              <w:t>医疗</w:t>
            </w:r>
            <w:r>
              <w:rPr>
                <w:rFonts w:hint="eastAsia" w:ascii="仿宋" w:hAnsi="仿宋" w:eastAsia="仿宋" w:cs="方正小标宋简体"/>
                <w:sz w:val="32"/>
                <w:szCs w:val="32"/>
                <w:lang w:val="zh-CN"/>
              </w:rPr>
              <w:t>缴费</w:t>
            </w:r>
            <w:r>
              <w:rPr>
                <w:rFonts w:hint="eastAsia" w:ascii="仿宋_GB2312" w:hAnsi="Times New Roman" w:eastAsia="仿宋_GB2312" w:cs="仿宋_GB2312"/>
                <w:sz w:val="32"/>
                <w:szCs w:val="32"/>
              </w:rPr>
              <w:t>支出。</w:t>
            </w:r>
          </w:p>
        </w:tc>
      </w:tr>
      <w:tr w14:paraId="32DB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63756BB">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7.卫生健康支出（类）行政事业单位医疗（款）其他行政事业单位医疗支出（项）5.08万元。主要用于</w:t>
            </w:r>
            <w:r>
              <w:rPr>
                <w:rFonts w:hint="eastAsia" w:ascii="仿宋" w:hAnsi="仿宋" w:eastAsia="仿宋" w:cs="方正小标宋简体"/>
                <w:sz w:val="32"/>
                <w:szCs w:val="32"/>
                <w:lang w:val="zh-CN"/>
              </w:rPr>
              <w:t>在职人员</w:t>
            </w:r>
            <w:r>
              <w:rPr>
                <w:rFonts w:hint="eastAsia" w:ascii="仿宋_GB2312" w:hAnsi="Times New Roman" w:eastAsia="仿宋_GB2312" w:cs="仿宋_GB2312"/>
                <w:sz w:val="32"/>
                <w:szCs w:val="32"/>
              </w:rPr>
              <w:t>医疗</w:t>
            </w:r>
            <w:r>
              <w:rPr>
                <w:rFonts w:hint="eastAsia" w:ascii="仿宋" w:hAnsi="仿宋" w:eastAsia="仿宋" w:cs="方正小标宋简体"/>
                <w:sz w:val="32"/>
                <w:szCs w:val="32"/>
                <w:lang w:val="zh-CN"/>
              </w:rPr>
              <w:t>补助</w:t>
            </w:r>
            <w:r>
              <w:rPr>
                <w:rFonts w:hint="eastAsia" w:ascii="仿宋_GB2312" w:hAnsi="Times New Roman" w:eastAsia="仿宋_GB2312" w:cs="仿宋_GB2312"/>
                <w:sz w:val="32"/>
                <w:szCs w:val="32"/>
              </w:rPr>
              <w:t>支出。</w:t>
            </w:r>
          </w:p>
        </w:tc>
      </w:tr>
      <w:tr w14:paraId="2DD1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0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3051307">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三、政府性基金预算财政拨款支出情况</w:t>
            </w:r>
          </w:p>
          <w:p w14:paraId="2DC31C23">
            <w:pPr>
              <w:numPr>
                <w:ilvl w:val="0"/>
                <w:numId w:val="0"/>
              </w:num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　　2025年度政府性基金支出0.00万元（不含市对区转移支付项目），比2024年预算数增加0.00万元，增长0%，主要是由于</w:t>
            </w:r>
            <w:r>
              <w:rPr>
                <w:rFonts w:hint="eastAsia" w:ascii="仿宋" w:hAnsi="仿宋" w:eastAsia="仿宋" w:cs="方正小标宋简体"/>
                <w:sz w:val="32"/>
                <w:szCs w:val="32"/>
                <w:lang w:val="zh-CN"/>
              </w:rPr>
              <w:t>无政府性基金预算安排</w:t>
            </w:r>
            <w:r>
              <w:rPr>
                <w:rFonts w:hint="eastAsia" w:ascii="仿宋_GB2312" w:hAnsi="??_GB2312" w:eastAsia="仿宋_GB2312" w:cs="仿宋_GB2312"/>
                <w:sz w:val="32"/>
                <w:szCs w:val="32"/>
              </w:rPr>
              <w:t>。</w:t>
            </w:r>
          </w:p>
        </w:tc>
      </w:tr>
      <w:tr w14:paraId="0ACD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443"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9035052">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四、“三公”经费财政拨款预算情况</w:t>
            </w:r>
          </w:p>
          <w:p w14:paraId="31FD313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厦门文学院单位2025年“三公”经费财政拨款预算数为0.45万元，其中：因公出国（境）经费0.00万元，公务接待费0.45万元，公务用车购置及运行费0.00万元。具体情况如下：</w:t>
            </w:r>
          </w:p>
        </w:tc>
      </w:tr>
      <w:tr w14:paraId="334B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6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70D3A76">
            <w:pPr>
              <w:spacing w:beforeLines="0" w:afterLines="0" w:line="555" w:lineRule="exact"/>
              <w:rPr>
                <w:rFonts w:hint="eastAsia" w:ascii="仿宋_GB2312" w:hAnsi="仿宋_GB2312" w:eastAsia="仿宋_GB2312"/>
                <w:sz w:val="32"/>
                <w:szCs w:val="24"/>
              </w:rPr>
            </w:pPr>
            <w:r>
              <w:rPr>
                <w:rFonts w:hint="eastAsia" w:ascii="楷体" w:hAnsi="楷体" w:eastAsia="楷体"/>
                <w:sz w:val="32"/>
                <w:szCs w:val="24"/>
              </w:rPr>
              <w:t>（一）因公出国（境）经费</w:t>
            </w:r>
          </w:p>
          <w:p w14:paraId="1CCA900A">
            <w:pPr>
              <w:spacing w:beforeLines="0" w:afterLines="0" w:line="555" w:lineRule="exact"/>
              <w:rPr>
                <w:rFonts w:hint="eastAsia" w:ascii="楷体" w:hAnsi="楷体" w:eastAsia="楷体"/>
                <w:sz w:val="32"/>
                <w:szCs w:val="24"/>
              </w:rPr>
            </w:pPr>
            <w:r>
              <w:rPr>
                <w:rFonts w:hint="eastAsia" w:ascii="仿宋_GB2312" w:hAnsi="仿宋_GB2312" w:eastAsia="仿宋_GB2312"/>
                <w:sz w:val="32"/>
                <w:szCs w:val="24"/>
              </w:rPr>
              <w:t>　　2025年预算安排0.00万元。主要用于</w:t>
            </w:r>
            <w:r>
              <w:rPr>
                <w:rFonts w:hint="eastAsia" w:ascii="仿宋_GB2312" w:hAnsi="??_GB2312" w:eastAsia="仿宋_GB2312" w:cs="仿宋_GB2312"/>
                <w:sz w:val="32"/>
                <w:szCs w:val="32"/>
                <w:lang w:eastAsia="zh-CN"/>
              </w:rPr>
              <w:t>未安排出国支出。</w:t>
            </w:r>
            <w:r>
              <w:rPr>
                <w:rFonts w:hint="eastAsia" w:ascii="仿宋_GB2312" w:hAnsi="仿宋_GB2312" w:eastAsia="仿宋_GB2312"/>
                <w:sz w:val="32"/>
                <w:szCs w:val="24"/>
              </w:rPr>
              <w:t>与上年预算相比增长0.00万元，主要原因是:</w:t>
            </w:r>
            <w:r>
              <w:rPr>
                <w:rFonts w:hint="eastAsia" w:ascii="仿宋" w:hAnsi="仿宋" w:eastAsia="仿宋" w:cs="方正小标宋简体"/>
                <w:sz w:val="32"/>
                <w:szCs w:val="32"/>
                <w:lang w:val="zh-CN"/>
              </w:rPr>
              <w:t>未安排出国（境）经费</w:t>
            </w:r>
            <w:r>
              <w:rPr>
                <w:rFonts w:hint="eastAsia" w:ascii="仿宋_GB2312" w:hAnsi="??_GB2312" w:eastAsia="仿宋_GB2312" w:cs="仿宋_GB2312"/>
                <w:sz w:val="32"/>
                <w:szCs w:val="32"/>
              </w:rPr>
              <w:t>。</w:t>
            </w:r>
          </w:p>
          <w:p w14:paraId="35672C24">
            <w:pPr>
              <w:spacing w:beforeLines="0" w:afterLines="0" w:line="555" w:lineRule="exact"/>
              <w:rPr>
                <w:rFonts w:hint="eastAsia" w:ascii="仿宋_GB2312" w:hAnsi="仿宋_GB2312" w:eastAsia="仿宋_GB2312"/>
                <w:sz w:val="32"/>
                <w:szCs w:val="24"/>
              </w:rPr>
            </w:pPr>
            <w:r>
              <w:rPr>
                <w:rFonts w:hint="eastAsia" w:ascii="楷体" w:hAnsi="楷体" w:eastAsia="楷体"/>
                <w:sz w:val="32"/>
                <w:szCs w:val="24"/>
              </w:rPr>
              <w:t>（二）公务接待费</w:t>
            </w:r>
          </w:p>
          <w:p w14:paraId="4E855A2E">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2025年预算安排0.45万元。主要用于</w:t>
            </w:r>
            <w:r>
              <w:rPr>
                <w:rFonts w:hint="eastAsia" w:ascii="仿宋" w:hAnsi="仿宋" w:eastAsia="仿宋" w:cs="方正小标宋简体"/>
                <w:sz w:val="32"/>
                <w:szCs w:val="32"/>
                <w:lang w:val="zh-CN"/>
              </w:rPr>
              <w:t>接待国内文学交流</w:t>
            </w:r>
            <w:r>
              <w:rPr>
                <w:rFonts w:hint="eastAsia" w:ascii="仿宋_GB2312" w:hAnsi="??_GB2312" w:eastAsia="仿宋_GB2312" w:cs="仿宋_GB2312"/>
                <w:sz w:val="32"/>
                <w:szCs w:val="32"/>
              </w:rPr>
              <w:t>等方面的接待活动。</w:t>
            </w:r>
            <w:r>
              <w:rPr>
                <w:rFonts w:hint="eastAsia" w:ascii="仿宋_GB2312" w:hAnsi="仿宋_GB2312" w:eastAsia="仿宋_GB2312"/>
                <w:sz w:val="32"/>
                <w:szCs w:val="24"/>
              </w:rPr>
              <w:t>与上年预算相比增长0.00%，主要原因是:</w:t>
            </w:r>
            <w:r>
              <w:rPr>
                <w:rFonts w:hint="eastAsia" w:ascii="仿宋" w:hAnsi="仿宋" w:eastAsia="仿宋" w:cs="方正小标宋简体"/>
                <w:sz w:val="32"/>
                <w:szCs w:val="32"/>
                <w:lang w:val="zh-CN"/>
              </w:rPr>
              <w:t>压缩公用支出</w:t>
            </w:r>
            <w:r>
              <w:rPr>
                <w:rFonts w:hint="eastAsia" w:ascii="仿宋_GB2312" w:hAnsi="??_GB2312" w:eastAsia="仿宋_GB2312" w:cs="仿宋_GB2312"/>
                <w:sz w:val="32"/>
                <w:szCs w:val="32"/>
              </w:rPr>
              <w:t>。</w:t>
            </w:r>
          </w:p>
          <w:p w14:paraId="0254FF32">
            <w:pPr>
              <w:spacing w:beforeLines="0" w:afterLines="0" w:line="555" w:lineRule="exact"/>
              <w:rPr>
                <w:rFonts w:hint="eastAsia" w:ascii="仿宋_GB2312" w:hAnsi="仿宋_GB2312" w:eastAsia="仿宋_GB2312"/>
                <w:sz w:val="32"/>
                <w:szCs w:val="24"/>
              </w:rPr>
            </w:pPr>
            <w:r>
              <w:rPr>
                <w:rFonts w:hint="eastAsia" w:ascii="楷体" w:hAnsi="楷体" w:eastAsia="楷体"/>
                <w:sz w:val="32"/>
                <w:szCs w:val="24"/>
              </w:rPr>
              <w:t>（三）公务用车购置及运行费</w:t>
            </w:r>
          </w:p>
          <w:p w14:paraId="6537B3DE">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2025年预算安排0.00万元，其中：公务用车运行费0.00万元，主要用于公务用车燃油、维修、保险等方面支出；公务用车购置费0.00万元。与上年预算相比增长0.00万元，主要原因是:</w:t>
            </w:r>
            <w:r>
              <w:rPr>
                <w:rFonts w:hint="eastAsia" w:ascii="仿宋" w:hAnsi="仿宋" w:eastAsia="仿宋" w:cs="方正小标宋简体"/>
                <w:sz w:val="32"/>
                <w:szCs w:val="32"/>
                <w:lang w:val="zh-CN"/>
              </w:rPr>
              <w:t>没有车辆</w:t>
            </w:r>
            <w:r>
              <w:rPr>
                <w:rFonts w:hint="eastAsia" w:ascii="仿宋_GB2312" w:hAnsi="??_GB2312" w:eastAsia="仿宋_GB2312" w:cs="仿宋_GB2312"/>
                <w:sz w:val="32"/>
                <w:szCs w:val="32"/>
              </w:rPr>
              <w:t>。</w:t>
            </w:r>
          </w:p>
        </w:tc>
      </w:tr>
      <w:tr w14:paraId="2F6A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46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E2C1664">
            <w:pPr>
              <w:spacing w:beforeLines="0" w:afterLines="0" w:line="555" w:lineRule="exact"/>
              <w:rPr>
                <w:rFonts w:hint="eastAsia" w:ascii="华文仿宋" w:hAnsi="华文仿宋" w:eastAsia="华文仿宋"/>
                <w:sz w:val="32"/>
                <w:szCs w:val="24"/>
              </w:rPr>
            </w:pPr>
            <w:r>
              <w:rPr>
                <w:rFonts w:hint="eastAsia" w:ascii="黑体" w:hAnsi="黑体" w:eastAsia="黑体"/>
                <w:sz w:val="32"/>
                <w:szCs w:val="24"/>
              </w:rPr>
              <w:t>　　五、其他重要事项的情况说明</w:t>
            </w:r>
          </w:p>
          <w:p w14:paraId="602D21C6">
            <w:pPr>
              <w:spacing w:beforeLines="0" w:afterLines="0"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楷体" w:hAnsi="楷体" w:eastAsia="楷体"/>
                <w:sz w:val="32"/>
                <w:szCs w:val="24"/>
              </w:rPr>
              <w:t>（一）机关运行经费</w:t>
            </w:r>
          </w:p>
          <w:p w14:paraId="6E5F7825">
            <w:pPr>
              <w:spacing w:beforeLines="0" w:afterLines="0" w:line="555" w:lineRule="exact"/>
              <w:rPr>
                <w:rFonts w:hint="eastAsia" w:ascii="华文仿宋" w:hAnsi="华文仿宋" w:eastAsia="华文仿宋"/>
                <w:sz w:val="32"/>
                <w:szCs w:val="24"/>
              </w:rPr>
            </w:pPr>
            <w:r>
              <w:rPr>
                <w:rFonts w:hint="eastAsia" w:ascii="仿宋_GB2312" w:hAnsi="仿宋_GB2312" w:eastAsia="仿宋_GB2312"/>
                <w:sz w:val="32"/>
                <w:szCs w:val="24"/>
              </w:rPr>
              <w:t>　　2025年厦门文学院的机关运行经费财</w:t>
            </w:r>
            <w:r>
              <w:rPr>
                <w:rFonts w:hint="eastAsia" w:ascii="仿宋_GB2312" w:hAnsi="??_GB2312" w:eastAsia="仿宋_GB2312" w:cs="仿宋_GB2312"/>
                <w:color w:val="auto"/>
                <w:sz w:val="32"/>
                <w:szCs w:val="32"/>
              </w:rPr>
              <w:t>政拨款预算</w:t>
            </w:r>
            <w:r>
              <w:rPr>
                <w:rFonts w:hint="eastAsia" w:ascii="仿宋_GB2312" w:hAnsi="??_GB2312" w:eastAsia="仿宋_GB2312" w:cs="仿宋_GB2312"/>
                <w:color w:val="auto"/>
                <w:sz w:val="32"/>
                <w:szCs w:val="32"/>
                <w:lang w:val="en-US" w:eastAsia="zh-CN"/>
              </w:rPr>
              <w:t>0</w:t>
            </w:r>
            <w:r>
              <w:rPr>
                <w:rFonts w:hint="eastAsia" w:ascii="仿宋_GB2312" w:hAnsi="??_GB2312" w:eastAsia="仿宋_GB2312" w:cs="仿宋_GB2312"/>
                <w:color w:val="auto"/>
                <w:sz w:val="32"/>
                <w:szCs w:val="32"/>
              </w:rPr>
              <w:t>万元，比2023年预算增加</w:t>
            </w:r>
            <w:r>
              <w:rPr>
                <w:rFonts w:hint="eastAsia" w:ascii="仿宋_GB2312" w:hAnsi="??_GB2312" w:eastAsia="仿宋_GB2312" w:cs="仿宋_GB2312"/>
                <w:color w:val="auto"/>
                <w:sz w:val="32"/>
                <w:szCs w:val="32"/>
                <w:lang w:val="en-US" w:eastAsia="zh-CN"/>
              </w:rPr>
              <w:t>0</w:t>
            </w:r>
            <w:r>
              <w:rPr>
                <w:rFonts w:hint="eastAsia" w:ascii="仿宋_GB2312" w:hAnsi="??_GB2312" w:eastAsia="仿宋_GB2312" w:cs="仿宋_GB2312"/>
                <w:color w:val="auto"/>
                <w:sz w:val="32"/>
                <w:szCs w:val="32"/>
              </w:rPr>
              <w:t>万元，下降增长</w:t>
            </w:r>
            <w:r>
              <w:rPr>
                <w:rFonts w:hint="eastAsia" w:ascii="仿宋_GB2312" w:hAnsi="??_GB2312" w:eastAsia="仿宋_GB2312" w:cs="仿宋_GB2312"/>
                <w:color w:val="auto"/>
                <w:sz w:val="32"/>
                <w:szCs w:val="32"/>
                <w:lang w:val="en-US" w:eastAsia="zh-CN"/>
              </w:rPr>
              <w:t>0</w:t>
            </w:r>
            <w:r>
              <w:rPr>
                <w:rFonts w:hint="eastAsia" w:ascii="仿宋_GB2312" w:hAnsi="??_GB2312" w:eastAsia="仿宋_GB2312" w:cs="仿宋_GB2312"/>
                <w:color w:val="auto"/>
                <w:sz w:val="32"/>
                <w:szCs w:val="32"/>
              </w:rPr>
              <w:t>%。</w:t>
            </w:r>
          </w:p>
          <w:p w14:paraId="4F79C9F9">
            <w:pPr>
              <w:spacing w:beforeLines="0" w:afterLines="0"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楷体" w:hAnsi="楷体" w:eastAsia="楷体"/>
                <w:sz w:val="32"/>
                <w:szCs w:val="24"/>
              </w:rPr>
              <w:t>（二）政府采购情况</w:t>
            </w:r>
          </w:p>
          <w:p w14:paraId="4B687661">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2025年厦门文学院政府采购预算总额0.00万元，其中：政府采购货物预算0.00万元，政府采购工程预算0.00万元，政府采购服务预算0.00万元。</w:t>
            </w:r>
          </w:p>
          <w:p w14:paraId="75A217AE">
            <w:pPr>
              <w:spacing w:beforeLines="0" w:afterLines="0" w:line="555" w:lineRule="exact"/>
              <w:ind w:firstLine="640"/>
              <w:rPr>
                <w:rFonts w:hint="eastAsia" w:ascii="仿宋_GB2312" w:hAnsi="仿宋_GB2312" w:eastAsia="仿宋_GB2312"/>
                <w:sz w:val="32"/>
                <w:szCs w:val="24"/>
              </w:rPr>
            </w:pPr>
            <w:r>
              <w:rPr>
                <w:rFonts w:hint="eastAsia" w:ascii="楷体" w:hAnsi="楷体" w:eastAsia="楷体"/>
                <w:sz w:val="32"/>
                <w:szCs w:val="24"/>
              </w:rPr>
              <w:t>（三）国有资产占有使用情况</w:t>
            </w:r>
          </w:p>
          <w:p w14:paraId="5BAF2C10">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截至2024年12月31日，厦门文学院所属各预算单位共有车辆</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辆，单位价值100万元以上设备</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台（套）。</w:t>
            </w:r>
          </w:p>
          <w:p w14:paraId="4118F9DE">
            <w:pPr>
              <w:spacing w:beforeLines="0" w:afterLines="0" w:line="555" w:lineRule="exact"/>
              <w:rPr>
                <w:rFonts w:hint="eastAsia" w:ascii="仿宋_GB2312" w:hAnsi="仿宋_GB2312" w:eastAsia="仿宋_GB2312"/>
                <w:sz w:val="32"/>
                <w:szCs w:val="24"/>
              </w:rPr>
            </w:pPr>
            <w:r>
              <w:rPr>
                <w:rFonts w:hint="eastAsia" w:ascii="仿宋_GB2312" w:hAnsi="Dialog" w:eastAsia="仿宋_GB2312"/>
                <w:sz w:val="32"/>
                <w:szCs w:val="24"/>
              </w:rPr>
              <w:t>　　</w:t>
            </w:r>
            <w:r>
              <w:rPr>
                <w:rFonts w:hint="eastAsia" w:ascii="楷体" w:hAnsi="楷体" w:eastAsia="楷体"/>
                <w:sz w:val="32"/>
                <w:szCs w:val="24"/>
              </w:rPr>
              <w:t>（四）绩效目标设置情况</w:t>
            </w:r>
          </w:p>
          <w:p w14:paraId="16DB7363">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厦门文学院2025年实行绩效目标管理的二级项目1个，涉及一般公共预算拨款40.00万元、政府性基金预算拨款0.00万元。无此项目的也应进行说明。</w:t>
            </w:r>
          </w:p>
        </w:tc>
      </w:tr>
      <w:tr w14:paraId="5752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4638989">
            <w:pPr>
              <w:spacing w:beforeLines="0" w:afterLines="0" w:line="555" w:lineRule="exact"/>
              <w:ind w:left="20"/>
              <w:jc w:val="center"/>
              <w:rPr>
                <w:rFonts w:hint="eastAsia" w:ascii="黑体" w:hAnsi="黑体" w:eastAsia="黑体"/>
                <w:sz w:val="32"/>
                <w:szCs w:val="24"/>
              </w:rPr>
            </w:pPr>
          </w:p>
          <w:p w14:paraId="115480EC">
            <w:pPr>
              <w:spacing w:beforeLines="0" w:afterLines="0" w:line="555" w:lineRule="exact"/>
              <w:ind w:left="20"/>
              <w:jc w:val="center"/>
              <w:rPr>
                <w:rFonts w:hint="eastAsia" w:ascii="黑体" w:hAnsi="黑体" w:eastAsia="黑体"/>
                <w:sz w:val="32"/>
                <w:szCs w:val="24"/>
              </w:rPr>
            </w:pPr>
          </w:p>
          <w:p w14:paraId="0E3B4385">
            <w:pPr>
              <w:spacing w:beforeLines="0" w:afterLines="0" w:line="555" w:lineRule="exact"/>
              <w:ind w:left="20"/>
              <w:jc w:val="center"/>
              <w:rPr>
                <w:rFonts w:hint="eastAsia" w:ascii="黑体" w:hAnsi="黑体" w:eastAsia="黑体"/>
                <w:sz w:val="32"/>
                <w:szCs w:val="24"/>
              </w:rPr>
            </w:pPr>
          </w:p>
          <w:p w14:paraId="3C4FD60D">
            <w:pPr>
              <w:spacing w:beforeLines="0" w:afterLines="0" w:line="555" w:lineRule="exact"/>
              <w:ind w:left="20"/>
              <w:jc w:val="center"/>
              <w:rPr>
                <w:rFonts w:hint="eastAsia" w:ascii="黑体" w:hAnsi="黑体" w:eastAsia="黑体"/>
                <w:sz w:val="32"/>
                <w:szCs w:val="24"/>
              </w:rPr>
            </w:pPr>
          </w:p>
          <w:p w14:paraId="1055D834">
            <w:pPr>
              <w:spacing w:beforeLines="0" w:afterLines="0" w:line="555" w:lineRule="exact"/>
              <w:ind w:left="20"/>
              <w:jc w:val="center"/>
              <w:rPr>
                <w:rFonts w:hint="eastAsia" w:ascii="黑体" w:hAnsi="黑体" w:eastAsia="黑体"/>
                <w:sz w:val="32"/>
                <w:szCs w:val="24"/>
              </w:rPr>
            </w:pPr>
          </w:p>
          <w:p w14:paraId="00B0C71E">
            <w:pPr>
              <w:spacing w:beforeLines="0" w:afterLines="0" w:line="555" w:lineRule="exact"/>
              <w:ind w:left="20"/>
              <w:jc w:val="center"/>
              <w:rPr>
                <w:rFonts w:hint="eastAsia" w:ascii="黑体" w:hAnsi="黑体" w:eastAsia="黑体"/>
                <w:sz w:val="32"/>
                <w:szCs w:val="24"/>
              </w:rPr>
            </w:pPr>
          </w:p>
          <w:p w14:paraId="644602A3">
            <w:pPr>
              <w:spacing w:beforeLines="0" w:afterLines="0" w:line="555" w:lineRule="exact"/>
              <w:ind w:left="20"/>
              <w:jc w:val="center"/>
              <w:rPr>
                <w:rFonts w:hint="eastAsia" w:ascii="黑体" w:hAnsi="黑体" w:eastAsia="黑体"/>
                <w:sz w:val="32"/>
                <w:szCs w:val="24"/>
              </w:rPr>
            </w:pPr>
          </w:p>
          <w:p w14:paraId="45AF55A0">
            <w:pPr>
              <w:spacing w:beforeLines="0" w:afterLines="0" w:line="555" w:lineRule="exact"/>
              <w:ind w:left="20"/>
              <w:jc w:val="center"/>
              <w:rPr>
                <w:rFonts w:hint="eastAsia" w:ascii="黑体" w:hAnsi="黑体" w:eastAsia="黑体"/>
                <w:sz w:val="32"/>
                <w:szCs w:val="24"/>
              </w:rPr>
            </w:pPr>
          </w:p>
          <w:p w14:paraId="1EB2A3A1">
            <w:pPr>
              <w:spacing w:beforeLines="0" w:afterLines="0" w:line="555" w:lineRule="exact"/>
              <w:ind w:left="20"/>
              <w:jc w:val="center"/>
              <w:rPr>
                <w:rFonts w:hint="eastAsia" w:ascii="黑体" w:hAnsi="黑体" w:eastAsia="黑体"/>
                <w:sz w:val="32"/>
                <w:szCs w:val="24"/>
              </w:rPr>
            </w:pPr>
          </w:p>
          <w:p w14:paraId="3FBEEDE9">
            <w:pPr>
              <w:spacing w:beforeLines="0" w:afterLines="0" w:line="555" w:lineRule="exact"/>
              <w:ind w:left="20"/>
              <w:jc w:val="center"/>
              <w:rPr>
                <w:rFonts w:hint="eastAsia" w:ascii="黑体" w:hAnsi="黑体" w:eastAsia="黑体"/>
                <w:sz w:val="32"/>
                <w:szCs w:val="24"/>
              </w:rPr>
            </w:pPr>
          </w:p>
          <w:p w14:paraId="65126B5E">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第三部分  名词解释</w:t>
            </w:r>
          </w:p>
        </w:tc>
      </w:tr>
      <w:tr w14:paraId="7690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63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1D99AE7">
            <w:pPr>
              <w:spacing w:beforeLines="0" w:afterLines="0" w:line="555" w:lineRule="exact"/>
              <w:rPr>
                <w:rFonts w:hint="eastAsia" w:ascii="楷体_GB2312" w:hAnsi="楷体_GB2312" w:eastAsia="楷体_GB2312"/>
                <w:sz w:val="32"/>
                <w:szCs w:val="24"/>
              </w:rPr>
            </w:pPr>
            <w:r>
              <w:rPr>
                <w:rFonts w:hint="eastAsia" w:ascii="楷体_GB2312" w:hAnsi="楷体_GB2312" w:eastAsia="楷体_GB2312"/>
                <w:sz w:val="32"/>
                <w:szCs w:val="24"/>
              </w:rPr>
              <w:t>　　一、基本支出</w:t>
            </w:r>
            <w:r>
              <w:rPr>
                <w:rFonts w:hint="eastAsia" w:ascii="楷体" w:hAnsi="楷体" w:eastAsia="楷体"/>
                <w:sz w:val="32"/>
                <w:szCs w:val="24"/>
              </w:rPr>
              <w:t>：</w:t>
            </w:r>
            <w:r>
              <w:rPr>
                <w:rFonts w:hint="eastAsia" w:ascii="仿宋_GB2312" w:hAnsi="仿宋_GB2312" w:eastAsia="仿宋_GB2312"/>
                <w:sz w:val="32"/>
                <w:szCs w:val="24"/>
              </w:rPr>
              <w:t>指为保障机构正常运转、完成日常工作任务而发生的人员支出、对个人和家庭的补助支出和公用支出。</w:t>
            </w:r>
          </w:p>
          <w:p w14:paraId="35080F95">
            <w:pPr>
              <w:spacing w:beforeLines="0" w:afterLines="0" w:line="555" w:lineRule="exact"/>
              <w:rPr>
                <w:rFonts w:hint="eastAsia" w:ascii="楷体_GB2312" w:hAnsi="楷体_GB2312" w:eastAsia="楷体_GB2312"/>
                <w:sz w:val="32"/>
                <w:szCs w:val="24"/>
              </w:rPr>
            </w:pPr>
            <w:r>
              <w:rPr>
                <w:rFonts w:hint="eastAsia" w:ascii="楷体_GB2312" w:hAnsi="楷体_GB2312" w:eastAsia="楷体_GB2312"/>
                <w:sz w:val="32"/>
                <w:szCs w:val="24"/>
              </w:rPr>
              <w:t>　　二、项目支出：</w:t>
            </w:r>
            <w:r>
              <w:rPr>
                <w:rFonts w:hint="eastAsia" w:ascii="仿宋_GB2312" w:hAnsi="仿宋_GB2312" w:eastAsia="仿宋_GB2312"/>
                <w:sz w:val="32"/>
                <w:szCs w:val="24"/>
              </w:rPr>
              <w:t>指在基本支出之外为完成特定行政任务和事业发展目标所发生的支出，包括部门专项、发展经费和基建项目。</w:t>
            </w:r>
          </w:p>
          <w:p w14:paraId="6675CC66">
            <w:pPr>
              <w:spacing w:beforeLines="0" w:afterLines="0" w:line="555" w:lineRule="exact"/>
              <w:rPr>
                <w:rFonts w:hint="eastAsia" w:ascii="楷体_GB2312" w:hAnsi="楷体_GB2312" w:eastAsia="楷体_GB2312"/>
                <w:sz w:val="32"/>
                <w:szCs w:val="24"/>
              </w:rPr>
            </w:pPr>
            <w:r>
              <w:rPr>
                <w:rFonts w:hint="eastAsia" w:ascii="楷体_GB2312" w:hAnsi="楷体_GB2312" w:eastAsia="楷体_GB2312"/>
                <w:sz w:val="32"/>
                <w:szCs w:val="24"/>
              </w:rPr>
              <w:t>　　三、“三公”经费：</w:t>
            </w:r>
            <w:r>
              <w:rPr>
                <w:rFonts w:hint="eastAsia" w:ascii="仿宋_GB2312" w:hAnsi="仿宋_GB2312" w:eastAsia="仿宋_GB2312"/>
                <w:sz w:val="32"/>
                <w:szCs w:val="24"/>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14:paraId="50D22168">
            <w:pPr>
              <w:spacing w:beforeLines="0" w:afterLines="0" w:line="555" w:lineRule="exact"/>
              <w:rPr>
                <w:rFonts w:hint="eastAsia" w:ascii="楷体_GB2312" w:hAnsi="楷体_GB2312" w:eastAsia="楷体_GB2312"/>
                <w:sz w:val="32"/>
                <w:szCs w:val="24"/>
              </w:rPr>
            </w:pPr>
            <w:r>
              <w:rPr>
                <w:rFonts w:hint="eastAsia" w:ascii="楷体_GB2312" w:hAnsi="楷体_GB2312" w:eastAsia="楷体_GB2312"/>
                <w:sz w:val="32"/>
                <w:szCs w:val="24"/>
              </w:rPr>
              <w:t>　　四、机关运行经费：</w:t>
            </w:r>
            <w:r>
              <w:rPr>
                <w:rFonts w:hint="eastAsia" w:ascii="仿宋_GB2312" w:hAnsi="仿宋_GB2312" w:eastAsia="仿宋_GB2312"/>
                <w:sz w:val="32"/>
                <w:szCs w:val="24"/>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66CD1BE1">
            <w:pPr>
              <w:spacing w:beforeLines="0" w:afterLines="0" w:line="555" w:lineRule="exact"/>
              <w:rPr>
                <w:rFonts w:hint="eastAsia" w:ascii="仿宋_GB2312" w:hAnsi="仿宋_GB2312" w:eastAsia="仿宋_GB2312"/>
                <w:sz w:val="32"/>
                <w:szCs w:val="24"/>
              </w:rPr>
            </w:pPr>
            <w:r>
              <w:rPr>
                <w:rFonts w:hint="eastAsia" w:ascii="楷体_GB2312" w:hAnsi="楷体_GB2312" w:eastAsia="楷体_GB2312"/>
                <w:sz w:val="32"/>
                <w:szCs w:val="24"/>
              </w:rPr>
              <w:t>　　五、其他名词解释。</w:t>
            </w:r>
            <w:r>
              <w:rPr>
                <w:rFonts w:hint="eastAsia" w:ascii="仿宋_GB2312" w:hAnsi="仿宋_GB2312" w:eastAsia="仿宋_GB2312"/>
                <w:sz w:val="32"/>
                <w:szCs w:val="24"/>
              </w:rPr>
              <w:t>由各单位根据实际情况予以增加说明。</w:t>
            </w:r>
          </w:p>
        </w:tc>
      </w:tr>
      <w:tr w14:paraId="5538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BE1E17A">
            <w:pPr>
              <w:spacing w:beforeLines="0" w:afterLines="0" w:line="555" w:lineRule="exact"/>
              <w:ind w:left="20"/>
              <w:jc w:val="center"/>
              <w:rPr>
                <w:rFonts w:hint="eastAsia" w:ascii="黑体" w:hAnsi="黑体" w:eastAsia="黑体"/>
                <w:sz w:val="32"/>
                <w:szCs w:val="24"/>
              </w:rPr>
            </w:pPr>
          </w:p>
          <w:p w14:paraId="40BAC5E4">
            <w:pPr>
              <w:spacing w:beforeLines="0" w:afterLines="0" w:line="555" w:lineRule="exact"/>
              <w:ind w:left="20"/>
              <w:jc w:val="center"/>
              <w:rPr>
                <w:rFonts w:hint="eastAsia" w:ascii="黑体" w:hAnsi="黑体" w:eastAsia="黑体"/>
                <w:sz w:val="32"/>
                <w:szCs w:val="24"/>
              </w:rPr>
            </w:pPr>
          </w:p>
          <w:p w14:paraId="6E98B922">
            <w:pPr>
              <w:spacing w:beforeLines="0" w:afterLines="0" w:line="555" w:lineRule="exact"/>
              <w:ind w:left="20"/>
              <w:jc w:val="center"/>
              <w:rPr>
                <w:rFonts w:hint="eastAsia" w:ascii="黑体" w:hAnsi="黑体" w:eastAsia="黑体"/>
                <w:sz w:val="32"/>
                <w:szCs w:val="24"/>
              </w:rPr>
            </w:pPr>
          </w:p>
          <w:p w14:paraId="354BFC6D">
            <w:pPr>
              <w:spacing w:beforeLines="0" w:afterLines="0" w:line="555" w:lineRule="exact"/>
              <w:ind w:left="20"/>
              <w:jc w:val="center"/>
              <w:rPr>
                <w:rFonts w:hint="eastAsia" w:ascii="黑体" w:hAnsi="黑体" w:eastAsia="黑体"/>
                <w:sz w:val="32"/>
                <w:szCs w:val="24"/>
              </w:rPr>
            </w:pPr>
          </w:p>
          <w:p w14:paraId="2D4407D6">
            <w:pPr>
              <w:spacing w:beforeLines="0" w:afterLines="0" w:line="555" w:lineRule="exact"/>
              <w:ind w:left="20"/>
              <w:jc w:val="center"/>
              <w:rPr>
                <w:rFonts w:hint="eastAsia" w:ascii="黑体" w:hAnsi="黑体" w:eastAsia="黑体"/>
                <w:sz w:val="32"/>
                <w:szCs w:val="24"/>
              </w:rPr>
            </w:pPr>
          </w:p>
          <w:p w14:paraId="12F26D4B">
            <w:pPr>
              <w:spacing w:beforeLines="0" w:afterLines="0" w:line="555" w:lineRule="exact"/>
              <w:ind w:left="20"/>
              <w:jc w:val="center"/>
              <w:rPr>
                <w:rFonts w:hint="eastAsia" w:ascii="黑体" w:hAnsi="黑体" w:eastAsia="黑体"/>
                <w:sz w:val="32"/>
                <w:szCs w:val="24"/>
              </w:rPr>
            </w:pPr>
          </w:p>
          <w:p w14:paraId="48FB6ACB">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第四部分  2025年单位预算附表</w:t>
            </w:r>
          </w:p>
        </w:tc>
      </w:tr>
      <w:tr w14:paraId="1316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2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6EF8FCE">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14:paraId="30526D29">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14:paraId="1D48D88E">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14:paraId="78E0FB7A">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14:paraId="68CA0914">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五、一般公共预算支出情况表</w:t>
            </w:r>
          </w:p>
          <w:p w14:paraId="2E5A2093">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w:t>
            </w:r>
          </w:p>
          <w:p w14:paraId="45776064">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14:paraId="0A296800">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14:paraId="592F3973">
            <w:pPr>
              <w:spacing w:beforeLines="0" w:afterLines="0" w:line="540" w:lineRule="exact"/>
              <w:rPr>
                <w:rFonts w:hint="eastAsia" w:ascii="仿宋" w:hAnsi="仿宋" w:eastAsia="仿宋"/>
                <w:sz w:val="32"/>
                <w:szCs w:val="24"/>
              </w:rPr>
            </w:pPr>
            <w:r>
              <w:rPr>
                <w:rFonts w:hint="eastAsia" w:ascii="仿宋_GB2312" w:hAnsi="仿宋_GB2312" w:eastAsia="仿宋_GB2312"/>
                <w:sz w:val="32"/>
                <w:szCs w:val="24"/>
              </w:rPr>
              <w:t>　　九、市对区转移支付项目支出预算表</w:t>
            </w:r>
          </w:p>
          <w:p w14:paraId="367624FE">
            <w:pPr>
              <w:spacing w:beforeLines="0" w:afterLines="0" w:line="540" w:lineRule="exact"/>
              <w:rPr>
                <w:rFonts w:hint="eastAsia" w:ascii="黑体" w:hAnsi="黑体" w:eastAsia="黑体"/>
                <w:sz w:val="32"/>
                <w:szCs w:val="24"/>
              </w:rPr>
            </w:pPr>
            <w:r>
              <w:rPr>
                <w:rFonts w:hint="eastAsia" w:ascii="黑体" w:hAnsi="黑体" w:eastAsia="黑体"/>
                <w:sz w:val="32"/>
                <w:szCs w:val="24"/>
              </w:rPr>
              <w:t>　　</w:t>
            </w:r>
          </w:p>
        </w:tc>
      </w:tr>
    </w:tbl>
    <w:p w14:paraId="7A8F6418">
      <w:pPr>
        <w:spacing w:beforeLines="0" w:afterLines="0"/>
        <w:rPr>
          <w:rFonts w:hint="default"/>
          <w:sz w:val="24"/>
          <w:szCs w:val="24"/>
        </w:rPr>
      </w:pPr>
    </w:p>
    <w:sectPr>
      <w:footerReference r:id="rId4" w:type="default"/>
      <w:pgSz w:w="11905" w:h="16837"/>
      <w:pgMar w:top="1388" w:right="1559" w:bottom="138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roman"/>
    <w:pitch w:val="default"/>
    <w:sig w:usb0="E0002AFF" w:usb1="C0007843" w:usb2="00000009" w:usb3="00000000" w:csb0="400001FF" w:csb1="FFFF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roma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Dialog">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4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14:paraId="68E9B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jc w:val="center"/>
      </w:trPr>
      <w:tc>
        <w:tcPr>
          <w:tcW w:w="3163" w:type="dxa"/>
          <w:tcBorders>
            <w:top w:val="nil"/>
            <w:left w:val="nil"/>
            <w:bottom w:val="nil"/>
            <w:right w:val="nil"/>
            <w:tl2br w:val="nil"/>
            <w:tr2bl w:val="nil"/>
          </w:tcBorders>
          <w:shd w:val="clear" w:color="auto" w:fill="FFFFFF"/>
          <w:noWrap w:val="0"/>
          <w:vAlign w:val="top"/>
        </w:tcPr>
        <w:p w14:paraId="670EC5F8">
          <w:pPr>
            <w:spacing w:beforeLines="0" w:afterLines="0"/>
            <w:rPr>
              <w:rFonts w:hint="default"/>
              <w:sz w:val="24"/>
              <w:szCs w:val="24"/>
            </w:rPr>
          </w:pPr>
        </w:p>
      </w:tc>
      <w:tc>
        <w:tcPr>
          <w:tcW w:w="3163" w:type="dxa"/>
          <w:tcBorders>
            <w:top w:val="nil"/>
            <w:left w:val="nil"/>
            <w:bottom w:val="nil"/>
            <w:right w:val="nil"/>
            <w:tl2br w:val="nil"/>
            <w:tr2bl w:val="nil"/>
          </w:tcBorders>
          <w:shd w:val="clear" w:color="auto" w:fill="FFFFFF"/>
          <w:noWrap w:val="0"/>
          <w:vAlign w:val="top"/>
        </w:tcPr>
        <w:p w14:paraId="5E8CD57A">
          <w:pPr>
            <w:spacing w:beforeLines="0" w:afterLines="0" w:line="320" w:lineRule="atLeast"/>
            <w:jc w:val="center"/>
            <w:rPr>
              <w:rFonts w:hint="eastAsia" w:ascii="宋体" w:hAnsi="宋体"/>
              <w:sz w:val="18"/>
              <w:szCs w:val="24"/>
            </w:rPr>
          </w:pPr>
          <w:r>
            <w:rPr>
              <w:rFonts w:hint="eastAsia" w:ascii="宋体" w:hAnsi="宋体"/>
              <w:sz w:val="18"/>
              <w:szCs w:val="24"/>
            </w:rPr>
            <w:fldChar w:fldCharType="begin"/>
          </w:r>
          <w:r>
            <w:rPr>
              <w:rFonts w:hint="eastAsia" w:ascii="宋体" w:hAnsi="宋体"/>
              <w:sz w:val="18"/>
              <w:szCs w:val="24"/>
            </w:rPr>
            <w:instrText xml:space="preserve">PAGE</w:instrText>
          </w:r>
          <w:r>
            <w:rPr>
              <w:rFonts w:hint="eastAsia" w:ascii="宋体" w:hAnsi="宋体"/>
              <w:sz w:val="18"/>
              <w:szCs w:val="24"/>
            </w:rPr>
            <w:fldChar w:fldCharType="separate"/>
          </w:r>
          <w:r>
            <w:rPr>
              <w:rFonts w:hint="eastAsia" w:ascii="宋体" w:hAnsi="宋体"/>
              <w:sz w:val="18"/>
              <w:szCs w:val="24"/>
            </w:rPr>
            <w:t xml:space="preserve"> </w:t>
          </w:r>
          <w:r>
            <w:rPr>
              <w:rFonts w:hint="eastAsia" w:ascii="宋体" w:hAnsi="宋体"/>
              <w:sz w:val="18"/>
              <w:szCs w:val="24"/>
            </w:rPr>
            <w:fldChar w:fldCharType="end"/>
          </w:r>
          <w:r>
            <w:rPr>
              <w:rFonts w:hint="eastAsia" w:ascii="宋体" w:hAnsi="宋体"/>
              <w:sz w:val="18"/>
              <w:szCs w:val="24"/>
            </w:rPr>
            <w:t xml:space="preserve"> </w:t>
          </w:r>
        </w:p>
      </w:tc>
      <w:tc>
        <w:tcPr>
          <w:tcW w:w="3163" w:type="dxa"/>
          <w:tcBorders>
            <w:top w:val="nil"/>
            <w:left w:val="nil"/>
            <w:bottom w:val="nil"/>
            <w:right w:val="nil"/>
            <w:tl2br w:val="nil"/>
            <w:tr2bl w:val="nil"/>
          </w:tcBorders>
          <w:shd w:val="clear" w:color="auto" w:fill="FFFFFF"/>
          <w:noWrap w:val="0"/>
          <w:vAlign w:val="top"/>
        </w:tcPr>
        <w:p w14:paraId="58CCFB5C">
          <w:pPr>
            <w:spacing w:beforeLines="0" w:afterLines="0"/>
            <w:rPr>
              <w:rFonts w:hint="default"/>
              <w:sz w:val="24"/>
              <w:szCs w:val="24"/>
            </w:rPr>
          </w:pPr>
        </w:p>
      </w:tc>
    </w:tr>
  </w:tbl>
  <w:p w14:paraId="70774EB1">
    <w:pPr>
      <w:spacing w:beforeLines="0" w:afterLines="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E074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eastAsia="宋体"/>
      <w:color w:val="000000"/>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Arial" w:hAnsi="Arial" w:eastAsia="宋体"/>
      <w:b/>
      <w:color w:val="000000"/>
      <w:sz w:val="32"/>
      <w:szCs w:val="24"/>
    </w:rPr>
  </w:style>
  <w:style w:type="paragraph" w:styleId="3">
    <w:name w:val="heading 2"/>
    <w:unhideWhenUsed/>
    <w:uiPriority w:val="99"/>
    <w:pPr>
      <w:widowControl w:val="0"/>
      <w:autoSpaceDE w:val="0"/>
      <w:autoSpaceDN w:val="0"/>
      <w:adjustRightInd w:val="0"/>
      <w:spacing w:beforeLines="0" w:afterLines="0"/>
    </w:pPr>
    <w:rPr>
      <w:rFonts w:hint="default" w:ascii="Arial" w:hAnsi="Arial" w:eastAsia="宋体"/>
      <w:b/>
      <w:i/>
      <w:color w:val="000000"/>
      <w:sz w:val="28"/>
      <w:szCs w:val="24"/>
    </w:rPr>
  </w:style>
  <w:style w:type="paragraph" w:styleId="4">
    <w:name w:val="heading 3"/>
    <w:unhideWhenUsed/>
    <w:uiPriority w:val="99"/>
    <w:pPr>
      <w:widowControl w:val="0"/>
      <w:autoSpaceDE w:val="0"/>
      <w:autoSpaceDN w:val="0"/>
      <w:adjustRightInd w:val="0"/>
      <w:spacing w:beforeLines="0" w:afterLines="0"/>
    </w:pPr>
    <w:rPr>
      <w:rFonts w:hint="default" w:ascii="Arial" w:hAnsi="Arial" w:eastAsia="宋体"/>
      <w:b/>
      <w:color w:val="000000"/>
      <w:sz w:val="26"/>
      <w:szCs w:val="24"/>
    </w:rPr>
  </w:style>
  <w:style w:type="character" w:default="1" w:styleId="6">
    <w:name w:val="Default Paragraph Font"/>
    <w:unhideWhenUsed/>
    <w:uiPriority w:val="99"/>
    <w:rPr>
      <w:rFonts w:hint="default"/>
      <w:sz w:val="24"/>
      <w:szCs w:val="24"/>
    </w:rPr>
  </w:style>
  <w:style w:type="table" w:default="1" w:styleId="5">
    <w:name w:val="Normal Table"/>
    <w:autoRedefin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2737</Words>
  <Characters>3025</Characters>
  <TotalTime>0</TotalTime>
  <ScaleCrop>false</ScaleCrop>
  <LinksUpToDate>false</LinksUpToDate>
  <CharactersWithSpaces>3216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2025-02-14T08:00:52Z</dcterms:created>
  <dc:creator>Administrator</dc:creator>
  <cp:lastModifiedBy>小明月</cp:lastModifiedBy>
  <dcterms:modified xsi:type="dcterms:W3CDTF">2025-02-14T08:01:20Z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BB7452E516CD4C0BA9EF282A173E4C4F_13</vt:lpwstr>
  </property>
</Properties>
</file>