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1F0CB6A">
      <w:pPr>
        <w:spacing w:beforeLines="0" w:afterLines="0"/>
        <w:rPr>
          <w:rFonts w:hint="default"/>
          <w:sz w:val="2"/>
          <w:szCs w:val="24"/>
        </w:rPr>
      </w:pPr>
      <w:bookmarkStart w:id="0" w:name="_GoBack"/>
      <w:bookmarkEnd w:id="0"/>
    </w:p>
    <w:tbl>
      <w:tblPr>
        <w:tblStyle w:val="7"/>
        <w:tblW w:w="86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682"/>
      </w:tblGrid>
      <w:tr w14:paraId="5B359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1144" w:hRule="atLeast"/>
        </w:trPr>
        <w:tc>
          <w:tcPr>
            <w:tcW w:w="8682"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1DEDCDF3">
            <w:pPr>
              <w:spacing w:beforeLines="0" w:afterLines="0" w:line="525" w:lineRule="exact"/>
              <w:jc w:val="center"/>
              <w:rPr>
                <w:rFonts w:hint="eastAsia" w:ascii="方正小标宋简体" w:hAnsi="方正小标宋简体" w:eastAsia="方正小标宋简体"/>
                <w:sz w:val="44"/>
                <w:szCs w:val="24"/>
              </w:rPr>
            </w:pPr>
          </w:p>
          <w:p w14:paraId="3558105F">
            <w:pPr>
              <w:spacing w:beforeLines="0" w:afterLines="0" w:line="525" w:lineRule="exact"/>
              <w:jc w:val="center"/>
              <w:rPr>
                <w:rFonts w:hint="eastAsia" w:ascii="方正小标宋简体" w:hAnsi="方正小标宋简体" w:eastAsia="方正小标宋简体"/>
                <w:sz w:val="44"/>
                <w:szCs w:val="24"/>
              </w:rPr>
            </w:pPr>
          </w:p>
          <w:p w14:paraId="7391F7C5">
            <w:pPr>
              <w:spacing w:beforeLines="0" w:afterLines="0" w:line="525" w:lineRule="exact"/>
              <w:jc w:val="center"/>
              <w:rPr>
                <w:rFonts w:hint="eastAsia" w:ascii="方正小标宋简体" w:hAnsi="方正小标宋简体" w:eastAsia="方正小标宋简体"/>
                <w:sz w:val="44"/>
                <w:szCs w:val="24"/>
              </w:rPr>
            </w:pPr>
          </w:p>
          <w:p w14:paraId="497AEF86">
            <w:pPr>
              <w:pStyle w:val="2"/>
              <w:spacing w:beforeLines="0" w:afterLines="0"/>
              <w:rPr>
                <w:rFonts w:hint="eastAsia" w:ascii="方正小标宋简体" w:hAnsi="方正小标宋简体" w:eastAsia="方正小标宋简体"/>
                <w:sz w:val="44"/>
                <w:szCs w:val="24"/>
              </w:rPr>
            </w:pPr>
          </w:p>
          <w:p w14:paraId="79E3EB08">
            <w:pPr>
              <w:pStyle w:val="2"/>
              <w:spacing w:beforeLines="0" w:afterLines="0"/>
              <w:rPr>
                <w:rFonts w:hint="eastAsia" w:ascii="方正小标宋简体" w:hAnsi="方正小标宋简体" w:eastAsia="方正小标宋简体"/>
                <w:sz w:val="44"/>
                <w:szCs w:val="24"/>
              </w:rPr>
            </w:pPr>
          </w:p>
          <w:p w14:paraId="0B603B42">
            <w:pPr>
              <w:spacing w:beforeLines="0" w:afterLines="0" w:line="525" w:lineRule="exact"/>
              <w:jc w:val="center"/>
              <w:rPr>
                <w:rFonts w:hint="eastAsia" w:ascii="方正小标宋简体" w:hAnsi="方正小标宋简体" w:eastAsia="方正小标宋简体"/>
                <w:sz w:val="44"/>
                <w:szCs w:val="24"/>
              </w:rPr>
            </w:pPr>
          </w:p>
          <w:p w14:paraId="197108BB">
            <w:pPr>
              <w:spacing w:beforeLines="0" w:afterLines="0" w:line="525" w:lineRule="exact"/>
              <w:jc w:val="center"/>
              <w:rPr>
                <w:rFonts w:hint="eastAsia" w:ascii="方正小标宋简体" w:hAnsi="方正小标宋简体" w:eastAsia="方正小标宋简体"/>
                <w:sz w:val="44"/>
                <w:szCs w:val="24"/>
              </w:rPr>
            </w:pPr>
          </w:p>
          <w:p w14:paraId="3626A96C">
            <w:pPr>
              <w:spacing w:beforeLines="0" w:afterLines="0" w:line="525" w:lineRule="exact"/>
              <w:jc w:val="center"/>
              <w:rPr>
                <w:rFonts w:hint="eastAsia" w:ascii="方正小标宋简体" w:hAnsi="方正小标宋简体" w:eastAsia="方正小标宋简体"/>
                <w:sz w:val="44"/>
                <w:szCs w:val="24"/>
              </w:rPr>
            </w:pPr>
          </w:p>
          <w:p w14:paraId="74C5B423">
            <w:pPr>
              <w:spacing w:beforeLines="0" w:afterLines="0" w:line="525" w:lineRule="exact"/>
              <w:jc w:val="center"/>
              <w:rPr>
                <w:rFonts w:hint="eastAsia" w:ascii="方正小标宋简体" w:hAnsi="方正小标宋简体" w:eastAsia="方正小标宋简体"/>
                <w:sz w:val="44"/>
                <w:szCs w:val="24"/>
              </w:rPr>
            </w:pPr>
            <w:r>
              <w:rPr>
                <w:rFonts w:hint="eastAsia" w:ascii="方正小标宋简体" w:hAnsi="方正小标宋简体" w:eastAsia="方正小标宋简体"/>
                <w:sz w:val="44"/>
                <w:szCs w:val="24"/>
              </w:rPr>
              <w:t>202</w:t>
            </w:r>
            <w:r>
              <w:rPr>
                <w:rFonts w:hint="eastAsia" w:ascii="方正小标宋简体" w:hAnsi="方正小标宋简体" w:eastAsia="方正小标宋简体"/>
                <w:sz w:val="44"/>
                <w:szCs w:val="24"/>
                <w:lang w:val="en-US" w:eastAsia="zh-CN"/>
              </w:rPr>
              <w:t>5</w:t>
            </w:r>
            <w:r>
              <w:rPr>
                <w:rFonts w:hint="eastAsia" w:ascii="方正小标宋简体" w:hAnsi="方正小标宋简体" w:eastAsia="方正小标宋简体"/>
                <w:sz w:val="44"/>
                <w:szCs w:val="24"/>
              </w:rPr>
              <w:t>年度</w:t>
            </w:r>
          </w:p>
          <w:p w14:paraId="7023AF46">
            <w:pPr>
              <w:spacing w:beforeLines="0" w:afterLines="0" w:line="525" w:lineRule="exact"/>
              <w:jc w:val="center"/>
              <w:rPr>
                <w:rFonts w:hint="eastAsia" w:ascii="方正小标宋简体" w:hAnsi="方正小标宋简体" w:eastAsia="方正小标宋简体"/>
                <w:sz w:val="44"/>
                <w:szCs w:val="24"/>
                <w:lang w:eastAsia="zh-CN"/>
              </w:rPr>
            </w:pPr>
            <w:r>
              <w:rPr>
                <w:rFonts w:hint="eastAsia" w:ascii="方正小标宋简体" w:hAnsi="方正小标宋简体" w:eastAsia="方正小标宋简体"/>
                <w:sz w:val="44"/>
                <w:szCs w:val="24"/>
              </w:rPr>
              <w:t>厦门市文学艺术界联合会</w:t>
            </w:r>
            <w:r>
              <w:rPr>
                <w:rFonts w:hint="eastAsia" w:ascii="方正小标宋简体" w:hAnsi="方正小标宋简体" w:eastAsia="方正小标宋简体"/>
                <w:sz w:val="44"/>
                <w:szCs w:val="24"/>
                <w:lang w:eastAsia="zh-CN"/>
              </w:rPr>
              <w:t>（本级）</w:t>
            </w:r>
          </w:p>
          <w:p w14:paraId="5BF56F8D">
            <w:pPr>
              <w:spacing w:beforeLines="0" w:afterLines="0" w:line="525" w:lineRule="exact"/>
              <w:jc w:val="center"/>
              <w:rPr>
                <w:rFonts w:hint="eastAsia" w:ascii="方正小标宋简体" w:hAnsi="方正小标宋简体" w:eastAsia="方正小标宋简体"/>
                <w:sz w:val="44"/>
                <w:szCs w:val="24"/>
              </w:rPr>
            </w:pPr>
            <w:r>
              <w:rPr>
                <w:rFonts w:hint="eastAsia" w:ascii="方正小标宋简体" w:hAnsi="方正小标宋简体" w:eastAsia="方正小标宋简体"/>
                <w:sz w:val="44"/>
                <w:szCs w:val="24"/>
              </w:rPr>
              <w:t>单位预算</w:t>
            </w:r>
          </w:p>
          <w:p w14:paraId="719069DD">
            <w:pPr>
              <w:spacing w:beforeLines="0" w:afterLines="0" w:line="525" w:lineRule="exact"/>
              <w:jc w:val="center"/>
              <w:rPr>
                <w:rFonts w:hint="eastAsia" w:ascii="方正小标宋简体" w:hAnsi="方正小标宋简体" w:eastAsia="方正小标宋简体"/>
                <w:sz w:val="44"/>
                <w:szCs w:val="24"/>
              </w:rPr>
            </w:pPr>
          </w:p>
          <w:p w14:paraId="7C11EB53">
            <w:pPr>
              <w:spacing w:beforeLines="0" w:afterLines="0" w:line="525" w:lineRule="exact"/>
              <w:jc w:val="center"/>
              <w:rPr>
                <w:rFonts w:hint="eastAsia" w:ascii="方正小标宋简体" w:hAnsi="方正小标宋简体" w:eastAsia="方正小标宋简体"/>
                <w:sz w:val="44"/>
                <w:szCs w:val="24"/>
              </w:rPr>
            </w:pPr>
          </w:p>
          <w:p w14:paraId="612C938A">
            <w:pPr>
              <w:spacing w:beforeLines="0" w:afterLines="0" w:line="525" w:lineRule="exact"/>
              <w:jc w:val="center"/>
              <w:rPr>
                <w:rFonts w:hint="eastAsia" w:ascii="方正小标宋简体" w:hAnsi="方正小标宋简体" w:eastAsia="方正小标宋简体"/>
                <w:sz w:val="44"/>
                <w:szCs w:val="24"/>
              </w:rPr>
            </w:pPr>
          </w:p>
          <w:p w14:paraId="453B1628">
            <w:pPr>
              <w:spacing w:beforeLines="0" w:afterLines="0" w:line="525" w:lineRule="exact"/>
              <w:jc w:val="both"/>
              <w:rPr>
                <w:rFonts w:hint="eastAsia" w:ascii="方正小标宋简体" w:hAnsi="方正小标宋简体" w:eastAsia="方正小标宋简体"/>
                <w:sz w:val="44"/>
                <w:szCs w:val="24"/>
              </w:rPr>
            </w:pPr>
          </w:p>
          <w:p w14:paraId="78EEC8D5">
            <w:pPr>
              <w:spacing w:beforeLines="0" w:afterLines="0" w:line="525" w:lineRule="exact"/>
              <w:jc w:val="center"/>
              <w:rPr>
                <w:rFonts w:hint="eastAsia" w:ascii="方正小标宋简体" w:hAnsi="方正小标宋简体" w:eastAsia="方正小标宋简体"/>
                <w:sz w:val="44"/>
                <w:szCs w:val="24"/>
              </w:rPr>
            </w:pPr>
          </w:p>
          <w:p w14:paraId="410CAB8A">
            <w:pPr>
              <w:spacing w:beforeLines="0" w:afterLines="0" w:line="525" w:lineRule="exact"/>
              <w:jc w:val="center"/>
              <w:rPr>
                <w:rFonts w:hint="eastAsia" w:ascii="方正小标宋简体" w:hAnsi="方正小标宋简体" w:eastAsia="方正小标宋简体"/>
                <w:sz w:val="44"/>
                <w:szCs w:val="24"/>
              </w:rPr>
            </w:pPr>
          </w:p>
          <w:p w14:paraId="64182E7D">
            <w:pPr>
              <w:spacing w:beforeLines="0" w:afterLines="0" w:line="525" w:lineRule="exact"/>
              <w:jc w:val="center"/>
              <w:rPr>
                <w:rFonts w:hint="eastAsia" w:ascii="方正小标宋简体" w:hAnsi="方正小标宋简体" w:eastAsia="方正小标宋简体"/>
                <w:sz w:val="44"/>
                <w:szCs w:val="24"/>
              </w:rPr>
            </w:pPr>
          </w:p>
          <w:p w14:paraId="758774A4">
            <w:pPr>
              <w:spacing w:beforeLines="0" w:afterLines="0" w:line="525" w:lineRule="exact"/>
              <w:jc w:val="center"/>
              <w:rPr>
                <w:rFonts w:hint="eastAsia" w:ascii="方正小标宋简体" w:hAnsi="方正小标宋简体" w:eastAsia="方正小标宋简体"/>
                <w:sz w:val="44"/>
                <w:szCs w:val="24"/>
              </w:rPr>
            </w:pPr>
          </w:p>
          <w:p w14:paraId="3417FE33">
            <w:pPr>
              <w:spacing w:beforeLines="0" w:afterLines="0" w:line="525" w:lineRule="exact"/>
              <w:jc w:val="center"/>
              <w:rPr>
                <w:rFonts w:hint="eastAsia" w:ascii="方正小标宋简体" w:hAnsi="方正小标宋简体" w:eastAsia="方正小标宋简体"/>
                <w:sz w:val="44"/>
                <w:szCs w:val="24"/>
              </w:rPr>
            </w:pPr>
          </w:p>
          <w:p w14:paraId="05236422">
            <w:pPr>
              <w:spacing w:beforeLines="0" w:afterLines="0" w:line="525" w:lineRule="exact"/>
              <w:jc w:val="center"/>
              <w:rPr>
                <w:rFonts w:hint="eastAsia" w:ascii="方正小标宋简体" w:hAnsi="方正小标宋简体" w:eastAsia="方正小标宋简体"/>
                <w:sz w:val="44"/>
                <w:szCs w:val="24"/>
              </w:rPr>
            </w:pPr>
          </w:p>
          <w:p w14:paraId="50CF7899">
            <w:pPr>
              <w:spacing w:beforeLines="0" w:afterLines="0" w:line="525" w:lineRule="exact"/>
              <w:jc w:val="center"/>
              <w:rPr>
                <w:rFonts w:hint="eastAsia" w:ascii="方正小标宋简体" w:hAnsi="方正小标宋简体" w:eastAsia="方正小标宋简体"/>
                <w:sz w:val="44"/>
                <w:szCs w:val="24"/>
              </w:rPr>
            </w:pPr>
          </w:p>
          <w:p w14:paraId="6C730031">
            <w:pPr>
              <w:spacing w:beforeLines="0" w:afterLines="0" w:line="525" w:lineRule="exact"/>
              <w:jc w:val="center"/>
              <w:rPr>
                <w:rFonts w:hint="eastAsia" w:ascii="方正小标宋简体" w:hAnsi="方正小标宋简体" w:eastAsia="方正小标宋简体"/>
                <w:sz w:val="44"/>
                <w:szCs w:val="24"/>
              </w:rPr>
            </w:pPr>
          </w:p>
          <w:p w14:paraId="224E0481">
            <w:pPr>
              <w:spacing w:beforeLines="0" w:afterLines="0" w:line="525" w:lineRule="exact"/>
              <w:jc w:val="center"/>
              <w:rPr>
                <w:rFonts w:hint="eastAsia" w:ascii="方正小标宋简体" w:hAnsi="方正小标宋简体" w:eastAsia="方正小标宋简体"/>
                <w:sz w:val="44"/>
                <w:szCs w:val="24"/>
              </w:rPr>
            </w:pPr>
          </w:p>
          <w:p w14:paraId="103B2958">
            <w:pPr>
              <w:spacing w:beforeLines="0" w:afterLines="0" w:line="525" w:lineRule="exact"/>
              <w:jc w:val="center"/>
              <w:rPr>
                <w:rFonts w:hint="eastAsia" w:ascii="方正小标宋简体" w:hAnsi="方正小标宋简体" w:eastAsia="方正小标宋简体"/>
                <w:sz w:val="44"/>
                <w:szCs w:val="24"/>
              </w:rPr>
            </w:pPr>
          </w:p>
          <w:p w14:paraId="0E70D1EA">
            <w:pPr>
              <w:spacing w:beforeLines="0" w:afterLines="0" w:line="525" w:lineRule="exact"/>
              <w:jc w:val="center"/>
              <w:rPr>
                <w:rFonts w:hint="eastAsia" w:ascii="方正小标宋简体" w:hAnsi="方正小标宋简体" w:eastAsia="方正小标宋简体"/>
                <w:sz w:val="44"/>
                <w:szCs w:val="24"/>
              </w:rPr>
            </w:pPr>
          </w:p>
          <w:p w14:paraId="3DA1A99D">
            <w:pPr>
              <w:spacing w:beforeLines="0" w:afterLines="0" w:line="525" w:lineRule="exact"/>
              <w:jc w:val="both"/>
              <w:rPr>
                <w:rFonts w:hint="eastAsia" w:ascii="方正小标宋简体" w:hAnsi="方正小标宋简体" w:eastAsia="方正小标宋简体"/>
                <w:sz w:val="44"/>
                <w:szCs w:val="24"/>
              </w:rPr>
            </w:pPr>
          </w:p>
          <w:p w14:paraId="72515CB8">
            <w:pPr>
              <w:spacing w:beforeLines="0" w:afterLines="0" w:line="525" w:lineRule="exact"/>
              <w:jc w:val="center"/>
              <w:rPr>
                <w:rFonts w:hint="default" w:ascii="黑体" w:hAnsi="黑体" w:eastAsia="黑体"/>
                <w:sz w:val="30"/>
                <w:szCs w:val="24"/>
              </w:rPr>
            </w:pPr>
            <w:r>
              <w:rPr>
                <w:rFonts w:hint="eastAsia" w:ascii="方正小标宋简体" w:hAnsi="方正小标宋简体" w:eastAsia="方正小标宋简体"/>
                <w:sz w:val="44"/>
                <w:szCs w:val="24"/>
              </w:rPr>
              <w:t>2025年度厦门市文学艺术界联合会</w:t>
            </w:r>
            <w:r>
              <w:rPr>
                <w:rFonts w:hint="eastAsia" w:ascii="方正小标宋简体" w:hAnsi="方正小标宋简体" w:eastAsia="方正小标宋简体"/>
                <w:sz w:val="44"/>
                <w:szCs w:val="24"/>
                <w:lang w:eastAsia="zh-CN"/>
              </w:rPr>
              <w:t>（本级）</w:t>
            </w:r>
            <w:r>
              <w:rPr>
                <w:rFonts w:hint="eastAsia" w:ascii="方正小标宋简体" w:hAnsi="方正小标宋简体" w:eastAsia="方正小标宋简体"/>
                <w:sz w:val="44"/>
                <w:szCs w:val="24"/>
              </w:rPr>
              <w:t>单位预算</w:t>
            </w:r>
          </w:p>
          <w:p w14:paraId="49B3DFEF">
            <w:pPr>
              <w:spacing w:beforeLines="0" w:afterLines="0" w:line="525" w:lineRule="exact"/>
              <w:jc w:val="center"/>
              <w:rPr>
                <w:rFonts w:hint="default" w:ascii="黑体" w:hAnsi="黑体" w:eastAsia="黑体"/>
                <w:sz w:val="30"/>
                <w:szCs w:val="24"/>
              </w:rPr>
            </w:pPr>
          </w:p>
          <w:p w14:paraId="79B71FBE">
            <w:pPr>
              <w:spacing w:beforeLines="0" w:afterLines="0" w:line="525" w:lineRule="exact"/>
              <w:jc w:val="center"/>
              <w:rPr>
                <w:rFonts w:hint="default" w:ascii="黑体" w:hAnsi="黑体" w:eastAsia="黑体"/>
                <w:sz w:val="32"/>
                <w:szCs w:val="24"/>
              </w:rPr>
            </w:pPr>
            <w:r>
              <w:rPr>
                <w:rFonts w:hint="default" w:ascii="黑体" w:hAnsi="黑体" w:eastAsia="黑体"/>
                <w:sz w:val="32"/>
                <w:szCs w:val="24"/>
              </w:rPr>
              <w:t>目　　录</w:t>
            </w:r>
          </w:p>
        </w:tc>
      </w:tr>
      <w:tr w14:paraId="4C794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7631" w:hRule="atLeast"/>
        </w:trPr>
        <w:tc>
          <w:tcPr>
            <w:tcW w:w="8682"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6712A34C">
            <w:pPr>
              <w:spacing w:beforeLines="0" w:afterLines="0" w:line="520" w:lineRule="exact"/>
              <w:rPr>
                <w:rFonts w:hint="default" w:ascii="仿宋" w:hAnsi="仿宋" w:eastAsia="仿宋"/>
                <w:sz w:val="32"/>
                <w:szCs w:val="24"/>
              </w:rPr>
            </w:pPr>
            <w:r>
              <w:rPr>
                <w:rFonts w:hint="default" w:ascii="黑体" w:hAnsi="黑体" w:eastAsia="黑体"/>
                <w:sz w:val="32"/>
                <w:szCs w:val="24"/>
              </w:rPr>
              <w:t>　　第一部分   单位概况</w:t>
            </w:r>
          </w:p>
          <w:p w14:paraId="6050D845">
            <w:pPr>
              <w:spacing w:beforeLines="0" w:afterLines="0" w:line="520" w:lineRule="exact"/>
              <w:rPr>
                <w:rFonts w:hint="default" w:ascii="仿宋_GB2312" w:hAnsi="仿宋_GB2312" w:eastAsia="仿宋_GB2312"/>
                <w:sz w:val="32"/>
                <w:szCs w:val="24"/>
              </w:rPr>
            </w:pPr>
            <w:r>
              <w:rPr>
                <w:rFonts w:hint="default" w:ascii="仿宋_GB2312" w:hAnsi="仿宋_GB2312" w:eastAsia="仿宋_GB2312"/>
                <w:sz w:val="32"/>
                <w:szCs w:val="24"/>
              </w:rPr>
              <w:t>　　一、单位主要职责</w:t>
            </w:r>
          </w:p>
          <w:p w14:paraId="3DDE442B">
            <w:pPr>
              <w:spacing w:beforeLines="0" w:afterLines="0" w:line="520" w:lineRule="exact"/>
              <w:rPr>
                <w:rFonts w:hint="default" w:ascii="仿宋_GB2312" w:hAnsi="仿宋_GB2312" w:eastAsia="仿宋_GB2312"/>
                <w:sz w:val="32"/>
                <w:szCs w:val="24"/>
              </w:rPr>
            </w:pPr>
            <w:r>
              <w:rPr>
                <w:rFonts w:hint="default" w:ascii="仿宋_GB2312" w:hAnsi="仿宋_GB2312" w:eastAsia="仿宋_GB2312"/>
                <w:sz w:val="32"/>
                <w:szCs w:val="24"/>
              </w:rPr>
              <w:t>　　二、单位基本情况</w:t>
            </w:r>
          </w:p>
          <w:p w14:paraId="291A684B">
            <w:pPr>
              <w:spacing w:beforeLines="0" w:afterLines="0" w:line="520" w:lineRule="exact"/>
              <w:rPr>
                <w:rFonts w:hint="default" w:ascii="黑体" w:hAnsi="黑体" w:eastAsia="黑体"/>
                <w:sz w:val="32"/>
                <w:szCs w:val="24"/>
              </w:rPr>
            </w:pPr>
            <w:r>
              <w:rPr>
                <w:rFonts w:hint="default" w:ascii="仿宋_GB2312" w:hAnsi="仿宋_GB2312" w:eastAsia="仿宋_GB2312"/>
                <w:sz w:val="32"/>
                <w:szCs w:val="24"/>
              </w:rPr>
              <w:t>　　三、单位主要工作任务</w:t>
            </w:r>
          </w:p>
          <w:p w14:paraId="4ECA3BC9">
            <w:pPr>
              <w:spacing w:beforeLines="0" w:afterLines="0" w:line="520" w:lineRule="exact"/>
              <w:rPr>
                <w:rFonts w:hint="default" w:ascii="黑体" w:hAnsi="黑体" w:eastAsia="黑体"/>
                <w:sz w:val="32"/>
                <w:szCs w:val="24"/>
              </w:rPr>
            </w:pPr>
            <w:r>
              <w:rPr>
                <w:rFonts w:hint="default" w:ascii="黑体" w:hAnsi="黑体" w:eastAsia="黑体"/>
                <w:sz w:val="32"/>
                <w:szCs w:val="24"/>
              </w:rPr>
              <w:t>　　第二部分   2025年单位预算说明</w:t>
            </w:r>
          </w:p>
          <w:p w14:paraId="3B731EAF">
            <w:pPr>
              <w:spacing w:beforeLines="0" w:afterLines="0" w:line="520" w:lineRule="exact"/>
              <w:rPr>
                <w:rFonts w:hint="default" w:ascii="仿宋_GB2312" w:hAnsi="仿宋_GB2312" w:eastAsia="仿宋_GB2312"/>
                <w:sz w:val="32"/>
                <w:szCs w:val="24"/>
              </w:rPr>
            </w:pPr>
            <w:r>
              <w:rPr>
                <w:rFonts w:hint="default" w:ascii="仿宋_GB2312" w:hAnsi="仿宋_GB2312" w:eastAsia="仿宋_GB2312"/>
                <w:sz w:val="32"/>
                <w:szCs w:val="24"/>
              </w:rPr>
              <w:t>　　一、2025年单位预算收支总体情况</w:t>
            </w:r>
          </w:p>
          <w:p w14:paraId="4C9AADF8">
            <w:pPr>
              <w:spacing w:beforeLines="0" w:afterLines="0" w:line="520" w:lineRule="exact"/>
              <w:rPr>
                <w:rFonts w:hint="default" w:ascii="仿宋_GB2312" w:hAnsi="仿宋_GB2312" w:eastAsia="仿宋_GB2312"/>
                <w:sz w:val="32"/>
                <w:szCs w:val="24"/>
              </w:rPr>
            </w:pPr>
            <w:r>
              <w:rPr>
                <w:rFonts w:hint="default" w:ascii="仿宋_GB2312" w:hAnsi="仿宋_GB2312" w:eastAsia="仿宋_GB2312"/>
                <w:sz w:val="32"/>
                <w:szCs w:val="24"/>
              </w:rPr>
              <w:t>　　二、一般公共预算财政拨款支出预算情况</w:t>
            </w:r>
          </w:p>
          <w:p w14:paraId="7E2FD9CF">
            <w:pPr>
              <w:spacing w:beforeLines="0" w:afterLines="0" w:line="520" w:lineRule="exact"/>
              <w:rPr>
                <w:rFonts w:hint="default" w:ascii="仿宋_GB2312" w:hAnsi="仿宋_GB2312" w:eastAsia="仿宋_GB2312"/>
                <w:sz w:val="32"/>
                <w:szCs w:val="24"/>
              </w:rPr>
            </w:pPr>
            <w:r>
              <w:rPr>
                <w:rFonts w:hint="default" w:ascii="仿宋_GB2312" w:hAnsi="仿宋_GB2312" w:eastAsia="仿宋_GB2312"/>
                <w:sz w:val="32"/>
                <w:szCs w:val="24"/>
              </w:rPr>
              <w:t>　　三、政府性基金预算财政拨款支出情况</w:t>
            </w:r>
          </w:p>
          <w:p w14:paraId="209A2A9D">
            <w:pPr>
              <w:spacing w:beforeLines="0" w:afterLines="0" w:line="520" w:lineRule="exact"/>
              <w:rPr>
                <w:rFonts w:hint="default" w:ascii="仿宋_GB2312" w:hAnsi="仿宋_GB2312" w:eastAsia="仿宋_GB2312"/>
                <w:sz w:val="32"/>
                <w:szCs w:val="24"/>
              </w:rPr>
            </w:pPr>
            <w:r>
              <w:rPr>
                <w:rFonts w:hint="default" w:ascii="仿宋_GB2312" w:hAnsi="仿宋_GB2312" w:eastAsia="仿宋_GB2312"/>
                <w:sz w:val="32"/>
                <w:szCs w:val="24"/>
              </w:rPr>
              <w:t>　　四、“三公”经费财政拨款预算情况</w:t>
            </w:r>
          </w:p>
          <w:p w14:paraId="0D7404E9">
            <w:pPr>
              <w:spacing w:beforeLines="0" w:afterLines="0" w:line="520" w:lineRule="exact"/>
              <w:rPr>
                <w:rFonts w:hint="default" w:ascii="黑体" w:hAnsi="黑体" w:eastAsia="黑体"/>
                <w:sz w:val="32"/>
                <w:szCs w:val="24"/>
              </w:rPr>
            </w:pPr>
            <w:r>
              <w:rPr>
                <w:rFonts w:hint="default" w:ascii="仿宋_GB2312" w:hAnsi="仿宋_GB2312" w:eastAsia="仿宋_GB2312"/>
                <w:sz w:val="32"/>
                <w:szCs w:val="24"/>
              </w:rPr>
              <w:t>　　五、其他重要事项的情况说明</w:t>
            </w:r>
          </w:p>
          <w:p w14:paraId="7EEE5F2A">
            <w:pPr>
              <w:spacing w:beforeLines="0" w:afterLines="0" w:line="520" w:lineRule="exact"/>
              <w:rPr>
                <w:rFonts w:hint="default" w:ascii="黑体" w:hAnsi="黑体" w:eastAsia="黑体"/>
                <w:sz w:val="32"/>
                <w:szCs w:val="24"/>
              </w:rPr>
            </w:pPr>
            <w:r>
              <w:rPr>
                <w:rFonts w:hint="default" w:ascii="黑体" w:hAnsi="黑体" w:eastAsia="黑体"/>
                <w:sz w:val="32"/>
                <w:szCs w:val="24"/>
              </w:rPr>
              <w:t>　　第三部分   名词解释</w:t>
            </w:r>
          </w:p>
          <w:p w14:paraId="3252D8B7">
            <w:pPr>
              <w:spacing w:beforeLines="0" w:afterLines="0" w:line="520" w:lineRule="exact"/>
              <w:rPr>
                <w:rFonts w:hint="default" w:ascii="黑体" w:hAnsi="黑体" w:eastAsia="黑体"/>
                <w:sz w:val="32"/>
                <w:szCs w:val="24"/>
              </w:rPr>
            </w:pPr>
            <w:r>
              <w:rPr>
                <w:rFonts w:hint="default" w:ascii="黑体" w:hAnsi="黑体" w:eastAsia="黑体"/>
                <w:sz w:val="32"/>
                <w:szCs w:val="24"/>
              </w:rPr>
              <w:t>　　第四部分   2025年单位预算附表</w:t>
            </w:r>
          </w:p>
          <w:p w14:paraId="7A2E6DE5">
            <w:pPr>
              <w:spacing w:beforeLines="0" w:afterLines="0" w:line="520" w:lineRule="exact"/>
              <w:rPr>
                <w:rFonts w:hint="default" w:ascii="仿宋_GB2312" w:hAnsi="仿宋_GB2312" w:eastAsia="仿宋_GB2312"/>
                <w:sz w:val="32"/>
                <w:szCs w:val="24"/>
              </w:rPr>
            </w:pPr>
            <w:r>
              <w:rPr>
                <w:rFonts w:hint="default" w:ascii="仿宋_GB2312" w:hAnsi="仿宋_GB2312" w:eastAsia="仿宋_GB2312"/>
                <w:sz w:val="32"/>
                <w:szCs w:val="24"/>
              </w:rPr>
              <w:t>　　一、部门收支预算总体情况表</w:t>
            </w:r>
          </w:p>
          <w:p w14:paraId="5F7259AD">
            <w:pPr>
              <w:spacing w:beforeLines="0" w:afterLines="0" w:line="520" w:lineRule="exact"/>
              <w:rPr>
                <w:rFonts w:hint="default" w:ascii="仿宋_GB2312" w:hAnsi="仿宋_GB2312" w:eastAsia="仿宋_GB2312"/>
                <w:sz w:val="32"/>
                <w:szCs w:val="24"/>
              </w:rPr>
            </w:pPr>
            <w:r>
              <w:rPr>
                <w:rFonts w:hint="default" w:ascii="仿宋_GB2312" w:hAnsi="仿宋_GB2312" w:eastAsia="仿宋_GB2312"/>
                <w:sz w:val="32"/>
                <w:szCs w:val="24"/>
              </w:rPr>
              <w:t>　　二、部门收入预算总体情况表</w:t>
            </w:r>
          </w:p>
          <w:p w14:paraId="03F12858">
            <w:pPr>
              <w:spacing w:beforeLines="0" w:afterLines="0" w:line="520" w:lineRule="exact"/>
              <w:rPr>
                <w:rFonts w:hint="default" w:ascii="仿宋_GB2312" w:hAnsi="仿宋_GB2312" w:eastAsia="仿宋_GB2312"/>
                <w:sz w:val="32"/>
                <w:szCs w:val="24"/>
              </w:rPr>
            </w:pPr>
            <w:r>
              <w:rPr>
                <w:rFonts w:hint="default" w:ascii="仿宋_GB2312" w:hAnsi="仿宋_GB2312" w:eastAsia="仿宋_GB2312"/>
                <w:sz w:val="32"/>
                <w:szCs w:val="24"/>
              </w:rPr>
              <w:t>　　三、部门支出预算总体情况表</w:t>
            </w:r>
          </w:p>
          <w:p w14:paraId="3BBF13C7">
            <w:pPr>
              <w:spacing w:beforeLines="0" w:afterLines="0" w:line="520" w:lineRule="exact"/>
              <w:rPr>
                <w:rFonts w:hint="default" w:ascii="仿宋_GB2312" w:hAnsi="仿宋_GB2312" w:eastAsia="仿宋_GB2312"/>
                <w:sz w:val="32"/>
                <w:szCs w:val="24"/>
              </w:rPr>
            </w:pPr>
            <w:r>
              <w:rPr>
                <w:rFonts w:hint="default" w:ascii="仿宋_GB2312" w:hAnsi="仿宋_GB2312" w:eastAsia="仿宋_GB2312"/>
                <w:sz w:val="32"/>
                <w:szCs w:val="24"/>
              </w:rPr>
              <w:t>　　四、财政拨款收支预算总体情况表</w:t>
            </w:r>
          </w:p>
          <w:p w14:paraId="76379422">
            <w:pPr>
              <w:spacing w:beforeLines="0" w:afterLines="0" w:line="520" w:lineRule="exact"/>
              <w:rPr>
                <w:rFonts w:hint="default" w:ascii="仿宋_GB2312" w:hAnsi="仿宋_GB2312" w:eastAsia="仿宋_GB2312"/>
                <w:sz w:val="32"/>
                <w:szCs w:val="24"/>
              </w:rPr>
            </w:pPr>
            <w:r>
              <w:rPr>
                <w:rFonts w:hint="default" w:ascii="仿宋_GB2312" w:hAnsi="仿宋_GB2312" w:eastAsia="仿宋_GB2312"/>
                <w:sz w:val="32"/>
                <w:szCs w:val="24"/>
              </w:rPr>
              <w:t>　　五、 一般公共预算支出情况表</w:t>
            </w:r>
          </w:p>
          <w:p w14:paraId="0ED60557">
            <w:pPr>
              <w:spacing w:beforeLines="0" w:afterLines="0" w:line="520" w:lineRule="exact"/>
              <w:rPr>
                <w:rFonts w:hint="default" w:ascii="仿宋_GB2312" w:hAnsi="仿宋_GB2312" w:eastAsia="仿宋_GB2312"/>
                <w:sz w:val="32"/>
                <w:szCs w:val="24"/>
              </w:rPr>
            </w:pPr>
            <w:r>
              <w:rPr>
                <w:rFonts w:hint="default" w:ascii="仿宋_GB2312" w:hAnsi="仿宋_GB2312" w:eastAsia="仿宋_GB2312"/>
                <w:sz w:val="32"/>
                <w:szCs w:val="24"/>
              </w:rPr>
              <w:t>　　六、一般公共预算基本支出情况表（经济分类款级科目）</w:t>
            </w:r>
          </w:p>
          <w:p w14:paraId="473AC400">
            <w:pPr>
              <w:spacing w:beforeLines="0" w:afterLines="0" w:line="520" w:lineRule="exact"/>
              <w:rPr>
                <w:rFonts w:hint="default" w:ascii="仿宋_GB2312" w:hAnsi="仿宋_GB2312" w:eastAsia="仿宋_GB2312"/>
                <w:sz w:val="32"/>
                <w:szCs w:val="24"/>
              </w:rPr>
            </w:pPr>
            <w:r>
              <w:rPr>
                <w:rFonts w:hint="default" w:ascii="仿宋_GB2312" w:hAnsi="仿宋_GB2312" w:eastAsia="仿宋_GB2312"/>
                <w:sz w:val="32"/>
                <w:szCs w:val="24"/>
              </w:rPr>
              <w:t>　　七、一般公共预算“三公”经费支出情况表</w:t>
            </w:r>
          </w:p>
          <w:p w14:paraId="34078C5E">
            <w:pPr>
              <w:spacing w:beforeLines="0" w:afterLines="0" w:line="520" w:lineRule="exact"/>
              <w:rPr>
                <w:rFonts w:hint="default" w:ascii="仿宋_GB2312" w:hAnsi="仿宋_GB2312" w:eastAsia="仿宋_GB2312"/>
                <w:sz w:val="32"/>
                <w:szCs w:val="24"/>
              </w:rPr>
            </w:pPr>
            <w:r>
              <w:rPr>
                <w:rFonts w:hint="default" w:ascii="仿宋_GB2312" w:hAnsi="仿宋_GB2312" w:eastAsia="仿宋_GB2312"/>
                <w:sz w:val="32"/>
                <w:szCs w:val="24"/>
              </w:rPr>
              <w:t>　　八、政府性基金预算支出情况表</w:t>
            </w:r>
          </w:p>
          <w:p w14:paraId="4FE41D1F">
            <w:pPr>
              <w:spacing w:beforeLines="0" w:afterLines="0" w:line="555" w:lineRule="exact"/>
              <w:rPr>
                <w:rFonts w:hint="default" w:ascii="仿宋_GB2312" w:hAnsi="仿宋_GB2312" w:eastAsia="仿宋_GB2312"/>
                <w:sz w:val="32"/>
                <w:szCs w:val="24"/>
              </w:rPr>
            </w:pPr>
            <w:r>
              <w:rPr>
                <w:rFonts w:hint="default" w:ascii="仿宋_GB2312" w:hAnsi="仿宋_GB2312" w:eastAsia="仿宋_GB2312"/>
                <w:sz w:val="32"/>
                <w:szCs w:val="24"/>
              </w:rPr>
              <w:t>　　九、市对区转移支付支出预算表</w:t>
            </w:r>
          </w:p>
        </w:tc>
      </w:tr>
      <w:tr w14:paraId="00324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51" w:hRule="atLeast"/>
        </w:trPr>
        <w:tc>
          <w:tcPr>
            <w:tcW w:w="8682"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6D2B6423">
            <w:pPr>
              <w:spacing w:beforeLines="0" w:afterLines="0" w:line="555" w:lineRule="exact"/>
              <w:ind w:left="20"/>
              <w:jc w:val="center"/>
              <w:rPr>
                <w:rFonts w:hint="default" w:ascii="黑体" w:hAnsi="黑体" w:eastAsia="黑体"/>
                <w:sz w:val="32"/>
                <w:szCs w:val="24"/>
              </w:rPr>
            </w:pPr>
            <w:r>
              <w:rPr>
                <w:rFonts w:hint="default" w:ascii="黑体" w:hAnsi="黑体" w:eastAsia="黑体"/>
                <w:sz w:val="32"/>
                <w:szCs w:val="24"/>
              </w:rPr>
              <w:t>第一部分  单位概况</w:t>
            </w:r>
          </w:p>
        </w:tc>
      </w:tr>
      <w:tr w14:paraId="754D1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2535" w:hRule="atLeast"/>
        </w:trPr>
        <w:tc>
          <w:tcPr>
            <w:tcW w:w="8682"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1EE306A7">
            <w:pPr>
              <w:spacing w:beforeLines="0" w:afterLines="0" w:line="555" w:lineRule="exact"/>
              <w:rPr>
                <w:rFonts w:hint="default" w:ascii="仿宋_GB2312" w:hAnsi="仿宋_GB2312" w:eastAsia="仿宋_GB2312"/>
                <w:sz w:val="32"/>
                <w:szCs w:val="24"/>
              </w:rPr>
            </w:pPr>
            <w:r>
              <w:rPr>
                <w:rFonts w:hint="default" w:ascii="黑体" w:hAnsi="黑体" w:eastAsia="黑体"/>
                <w:sz w:val="32"/>
                <w:szCs w:val="24"/>
              </w:rPr>
              <w:t>　　一、单位主要职责</w:t>
            </w:r>
          </w:p>
          <w:p w14:paraId="785F14E4">
            <w:pPr>
              <w:spacing w:beforeLines="0" w:afterLines="0" w:line="555" w:lineRule="exact"/>
              <w:rPr>
                <w:rFonts w:hint="default" w:ascii="仿宋_GB2312" w:hAnsi="仿宋_GB2312" w:eastAsia="仿宋_GB2312"/>
                <w:sz w:val="32"/>
                <w:szCs w:val="24"/>
              </w:rPr>
            </w:pPr>
            <w:r>
              <w:rPr>
                <w:rFonts w:hint="default" w:ascii="仿宋_GB2312" w:hAnsi="仿宋_GB2312" w:eastAsia="仿宋_GB2312"/>
                <w:sz w:val="32"/>
                <w:szCs w:val="24"/>
              </w:rPr>
              <w:t>　　厦门市文学艺术界联合会的主要职责是：</w:t>
            </w:r>
          </w:p>
          <w:p w14:paraId="645E3783">
            <w:pPr>
              <w:spacing w:beforeLines="0" w:afterLines="0" w:line="555" w:lineRule="exact"/>
              <w:rPr>
                <w:rFonts w:hint="default" w:ascii="??_GB2312" w:hAnsi="??_GB2312" w:eastAsia="仿宋_GB2312"/>
                <w:sz w:val="32"/>
                <w:szCs w:val="24"/>
              </w:rPr>
            </w:pPr>
            <w:r>
              <w:rPr>
                <w:rFonts w:hint="default" w:ascii="仿宋_GB2312" w:hAnsi="仿宋_GB2312" w:eastAsia="仿宋_GB2312"/>
                <w:sz w:val="32"/>
                <w:szCs w:val="24"/>
              </w:rPr>
              <w:t>　　</w:t>
            </w:r>
            <w:r>
              <w:rPr>
                <w:rFonts w:hint="default" w:ascii="仿宋_GB2312" w:hAnsi="??_GB2312" w:eastAsia="仿宋_GB2312"/>
                <w:sz w:val="32"/>
                <w:szCs w:val="24"/>
              </w:rPr>
              <w:t>（一）</w:t>
            </w:r>
            <w:r>
              <w:rPr>
                <w:rFonts w:hint="default" w:ascii="仿宋" w:hAnsi="仿宋" w:eastAsia="仿宋"/>
                <w:sz w:val="32"/>
                <w:szCs w:val="24"/>
                <w:lang w:val="zh-CN"/>
              </w:rPr>
              <w:t>党和政府联系文艺家的桥梁和纽带</w:t>
            </w:r>
            <w:r>
              <w:rPr>
                <w:rFonts w:hint="default" w:ascii="仿宋_GB2312" w:hAnsi="??_GB2312" w:eastAsia="仿宋_GB2312"/>
                <w:sz w:val="32"/>
                <w:szCs w:val="24"/>
              </w:rPr>
              <w:t>。</w:t>
            </w:r>
          </w:p>
          <w:p w14:paraId="7EDC0AF6">
            <w:pPr>
              <w:spacing w:beforeLines="0" w:afterLines="0" w:line="555" w:lineRule="exact"/>
              <w:rPr>
                <w:rFonts w:hint="default" w:ascii="??_GB2312" w:hAnsi="??_GB2312" w:eastAsia="仿宋_GB2312"/>
                <w:sz w:val="32"/>
                <w:szCs w:val="24"/>
              </w:rPr>
            </w:pPr>
            <w:r>
              <w:rPr>
                <w:rFonts w:hint="default" w:ascii="仿宋_GB2312" w:hAnsi="??_GB2312" w:eastAsia="仿宋_GB2312"/>
                <w:sz w:val="32"/>
                <w:szCs w:val="24"/>
              </w:rPr>
              <w:t>　　（二）</w:t>
            </w:r>
            <w:r>
              <w:rPr>
                <w:rFonts w:hint="default" w:ascii="仿宋" w:hAnsi="仿宋" w:eastAsia="仿宋"/>
                <w:sz w:val="32"/>
                <w:szCs w:val="24"/>
                <w:lang w:val="zh-CN"/>
              </w:rPr>
              <w:t>致力于繁荣我市社会主义文学艺术事业</w:t>
            </w:r>
            <w:r>
              <w:rPr>
                <w:rFonts w:hint="default" w:ascii="仿宋_GB2312" w:hAnsi="??_GB2312" w:eastAsia="仿宋_GB2312"/>
                <w:sz w:val="32"/>
                <w:szCs w:val="24"/>
              </w:rPr>
              <w:t>。</w:t>
            </w:r>
          </w:p>
          <w:p w14:paraId="499D47D2">
            <w:pPr>
              <w:spacing w:beforeLines="0" w:afterLines="0" w:line="555" w:lineRule="exact"/>
              <w:ind w:firstLine="640"/>
              <w:rPr>
                <w:rFonts w:hint="default" w:ascii="仿宋_GB2312" w:hAnsi="??_GB2312" w:eastAsia="仿宋_GB2312"/>
                <w:sz w:val="32"/>
                <w:szCs w:val="24"/>
              </w:rPr>
            </w:pPr>
            <w:r>
              <w:rPr>
                <w:rFonts w:hint="default" w:ascii="仿宋_GB2312" w:hAnsi="??_GB2312" w:eastAsia="仿宋_GB2312"/>
                <w:sz w:val="32"/>
                <w:szCs w:val="24"/>
              </w:rPr>
              <w:t>（三）</w:t>
            </w:r>
            <w:r>
              <w:rPr>
                <w:rFonts w:hint="default" w:ascii="仿宋" w:hAnsi="仿宋" w:eastAsia="仿宋"/>
                <w:sz w:val="32"/>
                <w:szCs w:val="24"/>
                <w:lang w:val="zh-CN"/>
              </w:rPr>
              <w:t>开展文学艺术交流，对团体会员（各文艺协会）开展联络、协调、服务工作，通过组织学习、深入生活、文艺创作、理论研究、学术讨论、文艺评奖、书刊出版、影视制作、人才培训、对外交流等项工作，对团体会员进行业务指导</w:t>
            </w:r>
            <w:r>
              <w:rPr>
                <w:rFonts w:hint="default" w:ascii="仿宋_GB2312" w:hAnsi="??_GB2312" w:eastAsia="仿宋_GB2312"/>
                <w:sz w:val="32"/>
                <w:szCs w:val="24"/>
              </w:rPr>
              <w:t>。</w:t>
            </w:r>
          </w:p>
          <w:p w14:paraId="18C50B1A">
            <w:pPr>
              <w:spacing w:beforeLines="0" w:afterLines="0" w:line="555" w:lineRule="exact"/>
              <w:ind w:firstLine="640"/>
              <w:rPr>
                <w:rFonts w:hint="default" w:ascii="仿宋_GB2312" w:hAnsi="??_GB2312" w:eastAsia="仿宋_GB2312"/>
                <w:sz w:val="32"/>
                <w:szCs w:val="24"/>
              </w:rPr>
            </w:pPr>
            <w:r>
              <w:rPr>
                <w:rFonts w:hint="default" w:ascii="仿宋_GB2312" w:hAnsi="??_GB2312" w:eastAsia="仿宋_GB2312"/>
                <w:sz w:val="32"/>
                <w:szCs w:val="24"/>
              </w:rPr>
              <w:t>（</w:t>
            </w:r>
            <w:r>
              <w:rPr>
                <w:rFonts w:hint="default" w:ascii="仿宋_GB2312" w:hAnsi="??_GB2312" w:eastAsia="仿宋_GB2312"/>
                <w:sz w:val="32"/>
                <w:szCs w:val="24"/>
                <w:lang w:eastAsia="zh-CN"/>
              </w:rPr>
              <w:t>四</w:t>
            </w:r>
            <w:r>
              <w:rPr>
                <w:rFonts w:hint="default" w:ascii="仿宋_GB2312" w:hAnsi="??_GB2312" w:eastAsia="仿宋_GB2312"/>
                <w:sz w:val="32"/>
                <w:szCs w:val="24"/>
              </w:rPr>
              <w:t>）</w:t>
            </w:r>
            <w:r>
              <w:rPr>
                <w:rFonts w:hint="default" w:ascii="仿宋" w:hAnsi="仿宋" w:eastAsia="仿宋"/>
                <w:sz w:val="32"/>
                <w:szCs w:val="24"/>
                <w:lang w:val="zh-CN"/>
              </w:rPr>
              <w:t>负责我市文艺类重点人才引进的评鉴工作。</w:t>
            </w:r>
          </w:p>
          <w:p w14:paraId="5CE67CDA">
            <w:pPr>
              <w:spacing w:beforeLines="0" w:afterLines="0" w:line="555" w:lineRule="exact"/>
              <w:rPr>
                <w:rFonts w:hint="default" w:ascii="仿宋_GB2312" w:hAnsi="仿宋_GB2312" w:eastAsia="仿宋_GB2312"/>
                <w:sz w:val="32"/>
                <w:szCs w:val="24"/>
              </w:rPr>
            </w:pPr>
            <w:r>
              <w:rPr>
                <w:rFonts w:hint="default" w:ascii="黑体" w:hAnsi="黑体" w:eastAsia="黑体"/>
                <w:sz w:val="32"/>
                <w:szCs w:val="24"/>
              </w:rPr>
              <w:t>　　二、单位基本情况</w:t>
            </w:r>
          </w:p>
          <w:p w14:paraId="3C9683E6">
            <w:pPr>
              <w:spacing w:beforeLines="0" w:afterLines="0" w:line="555" w:lineRule="exact"/>
              <w:rPr>
                <w:rFonts w:hint="default" w:ascii="仿宋_GB2312" w:hAnsi="仿宋_GB2312" w:eastAsia="仿宋_GB2312"/>
                <w:sz w:val="24"/>
                <w:szCs w:val="24"/>
              </w:rPr>
            </w:pPr>
            <w:r>
              <w:rPr>
                <w:rFonts w:hint="default" w:ascii="仿宋_GB2312" w:hAnsi="仿宋_GB2312" w:eastAsia="仿宋_GB2312"/>
                <w:sz w:val="32"/>
                <w:szCs w:val="24"/>
              </w:rPr>
              <w:t>　　厦门市文学艺术界联合会内设</w:t>
            </w:r>
            <w:r>
              <w:rPr>
                <w:rFonts w:hint="default" w:ascii="仿宋_GB2312" w:hAnsi="仿宋_GB2312" w:eastAsia="仿宋_GB2312"/>
                <w:sz w:val="32"/>
                <w:szCs w:val="24"/>
                <w:lang w:val="en-US" w:eastAsia="zh-CN"/>
              </w:rPr>
              <w:t>3</w:t>
            </w:r>
            <w:r>
              <w:rPr>
                <w:rFonts w:hint="default" w:ascii="仿宋_GB2312" w:hAnsi="仿宋_GB2312" w:eastAsia="仿宋_GB2312"/>
                <w:sz w:val="32"/>
                <w:szCs w:val="24"/>
              </w:rPr>
              <w:t>个处室/科室，包括</w:t>
            </w:r>
            <w:r>
              <w:rPr>
                <w:rFonts w:hint="default" w:ascii="仿宋_GB2312" w:hAnsi="仿宋_GB2312" w:eastAsia="仿宋_GB2312"/>
                <w:sz w:val="24"/>
                <w:szCs w:val="24"/>
              </w:rPr>
              <w:t>：</w:t>
            </w:r>
            <w:r>
              <w:rPr>
                <w:rFonts w:hint="default" w:ascii="仿宋" w:hAnsi="仿宋" w:eastAsia="仿宋"/>
                <w:sz w:val="32"/>
                <w:szCs w:val="24"/>
                <w:lang w:val="zh-CN"/>
              </w:rPr>
              <w:t>办公室、协会工作部和组联部。</w:t>
            </w:r>
          </w:p>
        </w:tc>
      </w:tr>
      <w:tr w14:paraId="62CBB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2535" w:hRule="atLeast"/>
        </w:trPr>
        <w:tc>
          <w:tcPr>
            <w:tcW w:w="8682"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28ACDB4B">
            <w:pPr>
              <w:spacing w:beforeLines="0" w:afterLines="0" w:line="555" w:lineRule="exact"/>
              <w:rPr>
                <w:rFonts w:hint="default" w:ascii="仿宋_GB2312" w:hAnsi="仿宋_GB2312" w:eastAsia="仿宋_GB2312"/>
                <w:sz w:val="32"/>
                <w:szCs w:val="24"/>
              </w:rPr>
            </w:pPr>
            <w:r>
              <w:rPr>
                <w:rFonts w:hint="default" w:ascii="黑体" w:hAnsi="黑体" w:eastAsia="黑体"/>
                <w:sz w:val="32"/>
                <w:szCs w:val="24"/>
              </w:rPr>
              <w:t>　　三、单位主要工作任务</w:t>
            </w:r>
          </w:p>
          <w:p w14:paraId="70CB8379">
            <w:pPr>
              <w:spacing w:beforeLines="0" w:afterLines="0" w:line="555" w:lineRule="exact"/>
              <w:rPr>
                <w:rFonts w:hint="default" w:ascii="仿宋_GB2312" w:hAnsi="仿宋_GB2312" w:eastAsia="仿宋_GB2312"/>
                <w:sz w:val="32"/>
                <w:szCs w:val="24"/>
              </w:rPr>
            </w:pPr>
            <w:r>
              <w:rPr>
                <w:rFonts w:hint="default" w:ascii="仿宋_GB2312" w:hAnsi="仿宋_GB2312" w:eastAsia="仿宋_GB2312"/>
                <w:sz w:val="32"/>
                <w:szCs w:val="24"/>
              </w:rPr>
              <w:t>　　2025年，厦门市文学艺术界联合会主要任务是：</w:t>
            </w:r>
            <w:r>
              <w:rPr>
                <w:rFonts w:hint="default" w:ascii="仿宋" w:hAnsi="仿宋" w:eastAsia="仿宋"/>
                <w:sz w:val="32"/>
                <w:szCs w:val="24"/>
                <w:lang w:val="zh-CN"/>
              </w:rPr>
              <w:t>党和政府联系文艺家的桥梁和纽带，致力于繁荣我市社会主义文学艺术事业</w:t>
            </w:r>
            <w:r>
              <w:rPr>
                <w:rFonts w:hint="default" w:ascii="仿宋_GB2312" w:hAnsi="??_GB2312" w:eastAsia="仿宋_GB2312"/>
                <w:sz w:val="32"/>
                <w:szCs w:val="24"/>
              </w:rPr>
              <w:t>。</w:t>
            </w:r>
            <w:r>
              <w:rPr>
                <w:rFonts w:hint="default" w:ascii="仿宋_GB2312" w:hAnsi="仿宋_GB2312" w:eastAsia="仿宋_GB2312"/>
                <w:sz w:val="32"/>
                <w:szCs w:val="24"/>
              </w:rPr>
              <w:t>围绕上述任务，重点抓好以下工作：</w:t>
            </w:r>
          </w:p>
          <w:p w14:paraId="016E070A">
            <w:pPr>
              <w:numPr>
                <w:ilvl w:val="0"/>
                <w:numId w:val="0"/>
              </w:numPr>
              <w:autoSpaceDE/>
              <w:autoSpaceDN/>
              <w:snapToGrid w:val="0"/>
              <w:spacing w:beforeLines="0" w:afterLines="0" w:line="600" w:lineRule="exact"/>
              <w:ind w:firstLine="640" w:firstLineChars="200"/>
              <w:rPr>
                <w:rFonts w:hint="default" w:ascii="仿宋" w:hAnsi="仿宋" w:eastAsia="仿宋"/>
                <w:kern w:val="2"/>
                <w:sz w:val="32"/>
                <w:szCs w:val="24"/>
                <w:lang w:val="en" w:eastAsia="zh-CN"/>
              </w:rPr>
            </w:pPr>
            <w:r>
              <w:rPr>
                <w:rFonts w:hint="eastAsia" w:ascii="CESI仿宋-GB2312" w:hAnsi="CESI仿宋-GB2312" w:eastAsia="CESI仿宋-GB2312"/>
                <w:sz w:val="32"/>
                <w:szCs w:val="24"/>
                <w:lang w:val="en" w:eastAsia="zh-CN"/>
              </w:rPr>
              <w:t>（一）提升文艺品牌</w:t>
            </w:r>
            <w:r>
              <w:rPr>
                <w:rFonts w:hint="eastAsia" w:ascii="CESI仿宋-GB2312" w:hAnsi="CESI仿宋-GB2312" w:eastAsia="CESI仿宋-GB2312"/>
                <w:sz w:val="32"/>
                <w:szCs w:val="24"/>
                <w:lang w:val="zh-CN" w:eastAsia="zh-CN"/>
              </w:rPr>
              <w:t>。</w:t>
            </w:r>
            <w:r>
              <w:rPr>
                <w:rFonts w:hint="eastAsia" w:ascii="CESI仿宋-GB2312" w:hAnsi="CESI仿宋-GB2312" w:eastAsia="CESI仿宋-GB2312"/>
                <w:sz w:val="32"/>
                <w:szCs w:val="24"/>
                <w:lang w:val="en" w:eastAsia="zh-CN"/>
              </w:rPr>
              <w:t>办好</w:t>
            </w:r>
            <w:r>
              <w:rPr>
                <w:rFonts w:hint="default" w:ascii="仿宋" w:hAnsi="仿宋" w:eastAsia="仿宋"/>
                <w:kern w:val="2"/>
                <w:sz w:val="32"/>
                <w:szCs w:val="24"/>
                <w:lang w:val="en" w:eastAsia="zh-CN"/>
              </w:rPr>
              <w:t>第</w:t>
            </w:r>
            <w:r>
              <w:rPr>
                <w:rFonts w:hint="default" w:ascii="仿宋" w:hAnsi="仿宋" w:eastAsia="仿宋"/>
                <w:kern w:val="2"/>
                <w:sz w:val="32"/>
                <w:szCs w:val="24"/>
                <w:lang w:val="en-US" w:eastAsia="zh-CN"/>
              </w:rPr>
              <w:t>30届</w:t>
            </w:r>
            <w:r>
              <w:rPr>
                <w:rFonts w:hint="default" w:ascii="仿宋" w:hAnsi="仿宋" w:eastAsia="仿宋"/>
                <w:kern w:val="2"/>
                <w:sz w:val="32"/>
                <w:szCs w:val="24"/>
                <w:lang w:val="en" w:eastAsia="zh-CN"/>
              </w:rPr>
              <w:t>全国摄影艺术展览、“</w:t>
            </w:r>
            <w:r>
              <w:rPr>
                <w:rFonts w:hint="default" w:ascii="仿宋" w:hAnsi="仿宋" w:eastAsia="仿宋"/>
                <w:kern w:val="2"/>
                <w:sz w:val="32"/>
                <w:szCs w:val="24"/>
                <w:lang w:val="en-US" w:eastAsia="zh-CN"/>
              </w:rPr>
              <w:t>光影彩墨”中国电影家美术家作品邀请展以及“一城春色半城花”美术名家厦门写生作品展、省花鸟画展等文艺活动，提升星光度和吸引力。</w:t>
            </w:r>
          </w:p>
          <w:p w14:paraId="08863F4D">
            <w:pPr>
              <w:shd w:val="clear" w:color="auto" w:fill="FFFFFF"/>
              <w:autoSpaceDE/>
              <w:autoSpaceDN/>
              <w:snapToGrid w:val="0"/>
              <w:spacing w:beforeLines="0" w:afterLines="0" w:line="600" w:lineRule="exact"/>
              <w:ind w:firstLine="640" w:firstLineChars="200"/>
              <w:rPr>
                <w:rFonts w:hint="default" w:ascii="仿宋" w:hAnsi="仿宋" w:eastAsia="仿宋"/>
                <w:kern w:val="2"/>
                <w:sz w:val="32"/>
                <w:szCs w:val="24"/>
                <w:lang w:val="en-US" w:eastAsia="zh-CN"/>
              </w:rPr>
            </w:pPr>
            <w:r>
              <w:rPr>
                <w:rFonts w:hint="default" w:ascii="仿宋_GB2312" w:hAnsi="??_GB2312" w:eastAsia="仿宋_GB2312"/>
                <w:sz w:val="32"/>
                <w:szCs w:val="24"/>
              </w:rPr>
              <w:t>（二）</w:t>
            </w:r>
            <w:r>
              <w:rPr>
                <w:rFonts w:hint="eastAsia" w:ascii="CESI仿宋-GB2312" w:hAnsi="CESI仿宋-GB2312" w:eastAsia="CESI仿宋-GB2312"/>
                <w:sz w:val="32"/>
                <w:szCs w:val="24"/>
                <w:lang w:val="en" w:eastAsia="zh-CN"/>
              </w:rPr>
              <w:t>推动文艺创作。</w:t>
            </w:r>
            <w:r>
              <w:rPr>
                <w:rFonts w:hint="default" w:ascii="仿宋" w:hAnsi="仿宋" w:eastAsia="仿宋"/>
                <w:kern w:val="2"/>
                <w:sz w:val="32"/>
                <w:szCs w:val="24"/>
                <w:lang w:val="en-US" w:eastAsia="zh-CN"/>
              </w:rPr>
              <w:t>加大漆画、民间文艺、地方戏曲等优势文艺传承发展，不断完善厦门文学艺术奖评审机制和市文联扶持举措，不断优化获得中国文联及省市文艺发展专项资金资助的举荐机制，积极吸引国际国内文艺名家来厦门采风创作，彰显“厦门元素”“厦门故事”“厦门出品”。</w:t>
            </w:r>
          </w:p>
          <w:p w14:paraId="4964EEE0">
            <w:pPr>
              <w:shd w:val="clear" w:color="auto" w:fill="FFFFFF"/>
              <w:autoSpaceDE/>
              <w:autoSpaceDN/>
              <w:snapToGrid w:val="0"/>
              <w:spacing w:beforeLines="0" w:afterLines="0" w:line="600" w:lineRule="exact"/>
              <w:ind w:firstLine="640" w:firstLineChars="200"/>
              <w:rPr>
                <w:rFonts w:hint="eastAsia" w:ascii="CESI仿宋-GB2312" w:hAnsi="CESI仿宋-GB2312" w:eastAsia="CESI仿宋-GB2312"/>
                <w:sz w:val="32"/>
                <w:szCs w:val="24"/>
                <w:lang w:val="en" w:eastAsia="zh-CN"/>
              </w:rPr>
            </w:pPr>
            <w:r>
              <w:rPr>
                <w:rFonts w:hint="default" w:ascii="仿宋_GB2312" w:hAnsi="??_GB2312" w:eastAsia="仿宋_GB2312"/>
                <w:sz w:val="32"/>
                <w:szCs w:val="24"/>
              </w:rPr>
              <w:t>（三）</w:t>
            </w:r>
            <w:r>
              <w:rPr>
                <w:rFonts w:hint="eastAsia" w:ascii="CESI仿宋-GB2312" w:hAnsi="CESI仿宋-GB2312" w:eastAsia="CESI仿宋-GB2312"/>
                <w:sz w:val="32"/>
                <w:szCs w:val="24"/>
                <w:lang w:val="en" w:eastAsia="zh-CN"/>
              </w:rPr>
              <w:t>深化文艺惠民。</w:t>
            </w:r>
            <w:r>
              <w:rPr>
                <w:rFonts w:hint="default" w:ascii="仿宋" w:hAnsi="仿宋" w:eastAsia="仿宋"/>
                <w:kern w:val="2"/>
                <w:sz w:val="32"/>
                <w:szCs w:val="24"/>
                <w:lang w:val="en-US" w:eastAsia="zh-CN"/>
              </w:rPr>
              <w:t>进一步建强队伍</w:t>
            </w:r>
            <w:r>
              <w:rPr>
                <w:rFonts w:hint="default" w:ascii="仿宋" w:hAnsi="仿宋" w:eastAsia="仿宋"/>
                <w:kern w:val="2"/>
                <w:sz w:val="32"/>
                <w:szCs w:val="24"/>
                <w:lang w:val="en" w:eastAsia="zh-CN"/>
              </w:rPr>
              <w:t>，不断优化机制，持续发挥好“文联服务点”和“文艺两新”集聚区两个平台作用，</w:t>
            </w:r>
            <w:r>
              <w:rPr>
                <w:rFonts w:hint="default" w:ascii="仿宋" w:hAnsi="仿宋" w:eastAsia="仿宋"/>
                <w:kern w:val="2"/>
                <w:sz w:val="32"/>
                <w:szCs w:val="24"/>
                <w:lang w:val="en-US" w:eastAsia="zh-CN"/>
              </w:rPr>
              <w:t>持续提升和</w:t>
            </w:r>
            <w:r>
              <w:rPr>
                <w:rFonts w:hint="default" w:ascii="仿宋" w:hAnsi="仿宋" w:eastAsia="仿宋"/>
                <w:kern w:val="2"/>
                <w:sz w:val="32"/>
                <w:szCs w:val="24"/>
                <w:lang w:val="en" w:eastAsia="zh-CN"/>
              </w:rPr>
              <w:t>打造“闽南戏曲进校园”“民间文艺进社区”等文艺</w:t>
            </w:r>
            <w:r>
              <w:rPr>
                <w:rFonts w:hint="default" w:ascii="仿宋" w:hAnsi="仿宋" w:eastAsia="仿宋"/>
                <w:kern w:val="2"/>
                <w:sz w:val="32"/>
                <w:szCs w:val="24"/>
                <w:lang w:val="en-US" w:eastAsia="zh-CN"/>
              </w:rPr>
              <w:t>志愿服务品牌，</w:t>
            </w:r>
            <w:r>
              <w:rPr>
                <w:rFonts w:hint="default" w:ascii="仿宋" w:hAnsi="仿宋" w:eastAsia="仿宋"/>
                <w:kern w:val="2"/>
                <w:sz w:val="32"/>
                <w:szCs w:val="24"/>
                <w:lang w:val="en" w:eastAsia="zh-CN"/>
              </w:rPr>
              <w:t>推动文艺志愿服务沉下去、响起来。</w:t>
            </w:r>
          </w:p>
          <w:p w14:paraId="680CA7B9">
            <w:pPr>
              <w:spacing w:beforeLines="0" w:afterLines="0" w:line="555" w:lineRule="exact"/>
              <w:ind w:firstLine="640" w:firstLineChars="200"/>
              <w:rPr>
                <w:rFonts w:hint="default" w:ascii="仿宋_GB2312" w:hAnsi="仿宋_GB2312" w:eastAsia="仿宋_GB2312"/>
                <w:sz w:val="32"/>
                <w:szCs w:val="24"/>
              </w:rPr>
            </w:pPr>
            <w:r>
              <w:rPr>
                <w:rFonts w:hint="default" w:ascii="仿宋_GB2312" w:hAnsi="??_GB2312" w:eastAsia="仿宋_GB2312"/>
                <w:sz w:val="32"/>
                <w:szCs w:val="24"/>
              </w:rPr>
              <w:t>（</w:t>
            </w:r>
            <w:r>
              <w:rPr>
                <w:rFonts w:hint="default" w:ascii="仿宋_GB2312" w:hAnsi="??_GB2312" w:eastAsia="仿宋_GB2312"/>
                <w:sz w:val="32"/>
                <w:szCs w:val="24"/>
                <w:lang w:eastAsia="zh-CN"/>
              </w:rPr>
              <w:t>四</w:t>
            </w:r>
            <w:r>
              <w:rPr>
                <w:rFonts w:hint="default" w:ascii="仿宋_GB2312" w:hAnsi="??_GB2312" w:eastAsia="仿宋_GB2312"/>
                <w:sz w:val="32"/>
                <w:szCs w:val="24"/>
              </w:rPr>
              <w:t>）</w:t>
            </w:r>
            <w:r>
              <w:rPr>
                <w:rFonts w:hint="eastAsia" w:ascii="CESI仿宋-GB2312" w:hAnsi="CESI仿宋-GB2312" w:eastAsia="CESI仿宋-GB2312"/>
                <w:sz w:val="32"/>
                <w:szCs w:val="24"/>
                <w:lang w:val="en" w:eastAsia="zh-CN"/>
              </w:rPr>
              <w:t>做优文艺宣传。</w:t>
            </w:r>
            <w:r>
              <w:rPr>
                <w:rFonts w:hint="default" w:ascii="仿宋" w:hAnsi="仿宋" w:eastAsia="仿宋"/>
                <w:kern w:val="2"/>
                <w:sz w:val="32"/>
                <w:szCs w:val="24"/>
                <w:lang w:val="en-US" w:eastAsia="zh-CN"/>
              </w:rPr>
              <w:t>继续编撰发行《厦门文学艺术人物系列专辑》，</w:t>
            </w:r>
            <w:r>
              <w:rPr>
                <w:rFonts w:hint="eastAsia" w:ascii="CESI仿宋-GB2312" w:hAnsi="CESI仿宋-GB2312" w:eastAsia="CESI仿宋-GB2312"/>
                <w:sz w:val="32"/>
                <w:szCs w:val="24"/>
                <w:lang w:val="en" w:eastAsia="zh-CN"/>
              </w:rPr>
              <w:t>推动厦门文联“一网两号”建设，推进与中国文艺网等主流媒体互动交流、信息报送，逐步建立文艺宣传矩阵，聚焦提升市民文艺素养，不断提升文宣能力，讲好厦门故事。</w:t>
            </w:r>
          </w:p>
        </w:tc>
      </w:tr>
      <w:tr w14:paraId="1F20E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51" w:hRule="atLeast"/>
        </w:trPr>
        <w:tc>
          <w:tcPr>
            <w:tcW w:w="8682"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08A63ADE">
            <w:pPr>
              <w:spacing w:beforeLines="0" w:afterLines="0" w:line="555" w:lineRule="exact"/>
              <w:ind w:left="20"/>
              <w:jc w:val="center"/>
              <w:rPr>
                <w:rFonts w:hint="default" w:ascii="黑体" w:hAnsi="黑体" w:eastAsia="黑体"/>
                <w:sz w:val="32"/>
                <w:szCs w:val="24"/>
              </w:rPr>
            </w:pPr>
            <w:r>
              <w:rPr>
                <w:rFonts w:hint="default" w:ascii="黑体" w:hAnsi="黑体" w:eastAsia="黑体"/>
                <w:sz w:val="32"/>
                <w:szCs w:val="24"/>
              </w:rPr>
              <w:t>第二部分  2025年单位预算说明</w:t>
            </w:r>
          </w:p>
        </w:tc>
      </w:tr>
      <w:tr w14:paraId="5535A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811" w:hRule="atLeast"/>
        </w:trPr>
        <w:tc>
          <w:tcPr>
            <w:tcW w:w="8682"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0E09AD82">
            <w:pPr>
              <w:spacing w:beforeLines="0" w:afterLines="0" w:line="555" w:lineRule="exact"/>
              <w:rPr>
                <w:rFonts w:hint="default" w:ascii="仿宋_GB2312" w:hAnsi="仿宋_GB2312" w:eastAsia="仿宋_GB2312"/>
                <w:sz w:val="32"/>
                <w:szCs w:val="24"/>
              </w:rPr>
            </w:pPr>
            <w:r>
              <w:rPr>
                <w:rFonts w:hint="default" w:ascii="黑体" w:hAnsi="黑体" w:eastAsia="黑体"/>
                <w:sz w:val="32"/>
                <w:szCs w:val="24"/>
              </w:rPr>
              <w:t>　　一、2025年单位预算收支总体情况</w:t>
            </w:r>
          </w:p>
          <w:p w14:paraId="08D969DB">
            <w:pPr>
              <w:spacing w:beforeLines="0" w:afterLines="0" w:line="555" w:lineRule="exact"/>
              <w:rPr>
                <w:rFonts w:hint="default" w:ascii="仿宋_GB2312" w:hAnsi="仿宋_GB2312" w:eastAsia="仿宋_GB2312"/>
                <w:sz w:val="32"/>
                <w:szCs w:val="24"/>
              </w:rPr>
            </w:pPr>
            <w:r>
              <w:rPr>
                <w:rFonts w:hint="default" w:ascii="仿宋_GB2312" w:hAnsi="仿宋_GB2312" w:eastAsia="仿宋_GB2312"/>
                <w:sz w:val="32"/>
                <w:szCs w:val="24"/>
              </w:rPr>
              <w:t>　　根据预算管理的有关规定，单位的全部收入和支出均纳入部门预算管理。</w:t>
            </w:r>
          </w:p>
          <w:p w14:paraId="74FF828D">
            <w:pPr>
              <w:spacing w:beforeLines="0" w:afterLines="0" w:line="555" w:lineRule="exact"/>
              <w:rPr>
                <w:rFonts w:hint="default" w:ascii="仿宋_GB2312" w:hAnsi="仿宋_GB2312" w:eastAsia="仿宋_GB2312"/>
                <w:sz w:val="32"/>
                <w:szCs w:val="24"/>
              </w:rPr>
            </w:pPr>
            <w:r>
              <w:rPr>
                <w:rFonts w:hint="default" w:ascii="仿宋_GB2312" w:hAnsi="仿宋_GB2312" w:eastAsia="仿宋_GB2312"/>
                <w:sz w:val="32"/>
                <w:szCs w:val="24"/>
              </w:rPr>
              <w:t>　　（一）厦门市文学艺术界联合会2025年收入预算为1,489.52万元，比2024年预算数减少63.34万元，下降4.08％，具体情况如下：</w:t>
            </w:r>
          </w:p>
          <w:p w14:paraId="03F24DBD">
            <w:pPr>
              <w:spacing w:beforeLines="0" w:afterLines="0" w:line="555" w:lineRule="exact"/>
              <w:rPr>
                <w:rFonts w:hint="default" w:ascii="仿宋_GB2312" w:hAnsi="仿宋_GB2312" w:eastAsia="仿宋_GB2312"/>
                <w:sz w:val="32"/>
                <w:szCs w:val="24"/>
              </w:rPr>
            </w:pPr>
            <w:r>
              <w:rPr>
                <w:rFonts w:hint="default" w:ascii="仿宋_GB2312" w:hAnsi="仿宋_GB2312" w:eastAsia="仿宋_GB2312"/>
                <w:sz w:val="32"/>
                <w:szCs w:val="24"/>
              </w:rPr>
              <w:t>　　1.财政拨款收入1,334.52万元，其中一般公共预算拨款收入1,334.52万元，政府性基金拨款收入0.00万元，国有资本经营预算拨款收入0.00万元；</w:t>
            </w:r>
          </w:p>
          <w:p w14:paraId="26DFB129">
            <w:pPr>
              <w:spacing w:beforeLines="0" w:afterLines="0" w:line="555" w:lineRule="exact"/>
              <w:rPr>
                <w:rFonts w:hint="default" w:ascii="仿宋_GB2312" w:hAnsi="仿宋_GB2312" w:eastAsia="仿宋_GB2312"/>
                <w:sz w:val="32"/>
                <w:szCs w:val="24"/>
              </w:rPr>
            </w:pPr>
            <w:r>
              <w:rPr>
                <w:rFonts w:hint="default" w:ascii="仿宋_GB2312" w:hAnsi="仿宋_GB2312" w:eastAsia="仿宋_GB2312"/>
                <w:sz w:val="32"/>
                <w:szCs w:val="24"/>
              </w:rPr>
              <w:t>　　2.财政专户管理资金收入0.00万元；</w:t>
            </w:r>
          </w:p>
          <w:p w14:paraId="5EF2A7D1">
            <w:pPr>
              <w:spacing w:beforeLines="0" w:afterLines="0" w:line="555" w:lineRule="exact"/>
              <w:rPr>
                <w:rFonts w:hint="default" w:ascii="仿宋_GB2312" w:hAnsi="仿宋_GB2312" w:eastAsia="仿宋_GB2312"/>
                <w:sz w:val="32"/>
                <w:szCs w:val="24"/>
              </w:rPr>
            </w:pPr>
            <w:r>
              <w:rPr>
                <w:rFonts w:hint="default" w:ascii="仿宋_GB2312" w:hAnsi="仿宋_GB2312" w:eastAsia="仿宋_GB2312"/>
                <w:sz w:val="32"/>
                <w:szCs w:val="24"/>
              </w:rPr>
              <w:t>　　3.事业收入0.00万元；</w:t>
            </w:r>
          </w:p>
          <w:p w14:paraId="71918164">
            <w:pPr>
              <w:spacing w:beforeLines="0" w:afterLines="0" w:line="555" w:lineRule="exact"/>
              <w:rPr>
                <w:rFonts w:hint="default" w:ascii="仿宋_GB2312" w:hAnsi="仿宋_GB2312" w:eastAsia="仿宋_GB2312"/>
                <w:sz w:val="32"/>
                <w:szCs w:val="24"/>
              </w:rPr>
            </w:pPr>
            <w:r>
              <w:rPr>
                <w:rFonts w:hint="default" w:ascii="仿宋_GB2312" w:hAnsi="仿宋_GB2312" w:eastAsia="仿宋_GB2312"/>
                <w:sz w:val="32"/>
                <w:szCs w:val="24"/>
              </w:rPr>
              <w:t>　　4.事业单位经营收入0.00万元；</w:t>
            </w:r>
          </w:p>
          <w:p w14:paraId="1EAEED00">
            <w:pPr>
              <w:spacing w:beforeLines="0" w:afterLines="0" w:line="555" w:lineRule="exact"/>
              <w:rPr>
                <w:rFonts w:hint="default" w:ascii="仿宋_GB2312" w:hAnsi="仿宋_GB2312" w:eastAsia="仿宋_GB2312"/>
                <w:sz w:val="32"/>
                <w:szCs w:val="24"/>
              </w:rPr>
            </w:pPr>
            <w:r>
              <w:rPr>
                <w:rFonts w:hint="default" w:ascii="仿宋_GB2312" w:hAnsi="仿宋_GB2312" w:eastAsia="仿宋_GB2312"/>
                <w:sz w:val="32"/>
                <w:szCs w:val="24"/>
              </w:rPr>
              <w:t>　　5.上级补助收入0.00万元；</w:t>
            </w:r>
          </w:p>
          <w:p w14:paraId="29FB6281">
            <w:pPr>
              <w:spacing w:beforeLines="0" w:afterLines="0" w:line="555" w:lineRule="exact"/>
              <w:rPr>
                <w:rFonts w:hint="default" w:ascii="仿宋_GB2312" w:hAnsi="仿宋_GB2312" w:eastAsia="仿宋_GB2312"/>
                <w:sz w:val="32"/>
                <w:szCs w:val="24"/>
              </w:rPr>
            </w:pPr>
            <w:r>
              <w:rPr>
                <w:rFonts w:hint="default" w:ascii="仿宋_GB2312" w:hAnsi="仿宋_GB2312" w:eastAsia="仿宋_GB2312"/>
                <w:sz w:val="32"/>
                <w:szCs w:val="24"/>
              </w:rPr>
              <w:t>　　6.附属单位上缴收入0.00万元；</w:t>
            </w:r>
          </w:p>
          <w:p w14:paraId="5C17A2C2">
            <w:pPr>
              <w:spacing w:beforeLines="0" w:afterLines="0" w:line="555" w:lineRule="exact"/>
              <w:rPr>
                <w:rFonts w:hint="default" w:ascii="仿宋_GB2312" w:hAnsi="仿宋_GB2312" w:eastAsia="仿宋_GB2312"/>
                <w:sz w:val="32"/>
                <w:szCs w:val="24"/>
              </w:rPr>
            </w:pPr>
            <w:r>
              <w:rPr>
                <w:rFonts w:hint="default" w:ascii="仿宋_GB2312" w:hAnsi="仿宋_GB2312" w:eastAsia="仿宋_GB2312"/>
                <w:sz w:val="32"/>
                <w:szCs w:val="24"/>
              </w:rPr>
              <w:t>　　7.其他收入155.00万元；</w:t>
            </w:r>
          </w:p>
          <w:p w14:paraId="0FF2CB1E">
            <w:pPr>
              <w:spacing w:beforeLines="0" w:afterLines="0" w:line="555" w:lineRule="exact"/>
              <w:rPr>
                <w:rFonts w:hint="default" w:ascii="仿宋_GB2312" w:hAnsi="仿宋_GB2312" w:eastAsia="仿宋_GB2312"/>
                <w:sz w:val="32"/>
                <w:szCs w:val="24"/>
              </w:rPr>
            </w:pPr>
            <w:r>
              <w:rPr>
                <w:rFonts w:hint="default" w:ascii="仿宋_GB2312" w:hAnsi="仿宋_GB2312" w:eastAsia="仿宋_GB2312"/>
                <w:sz w:val="32"/>
                <w:szCs w:val="24"/>
              </w:rPr>
              <w:t>　　8.上年结转结余0.00万元。</w:t>
            </w:r>
          </w:p>
        </w:tc>
      </w:tr>
      <w:tr w14:paraId="01FD5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263" w:hRule="atLeast"/>
        </w:trPr>
        <w:tc>
          <w:tcPr>
            <w:tcW w:w="8682"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208B65FF">
            <w:pPr>
              <w:spacing w:beforeLines="0" w:afterLines="0" w:line="555" w:lineRule="exact"/>
              <w:rPr>
                <w:rFonts w:hint="default" w:ascii="仿宋_GB2312" w:hAnsi="仿宋_GB2312" w:eastAsia="仿宋_GB2312"/>
                <w:sz w:val="32"/>
                <w:szCs w:val="24"/>
              </w:rPr>
            </w:pPr>
            <w:r>
              <w:rPr>
                <w:rFonts w:hint="default" w:ascii="仿宋_GB2312" w:hAnsi="仿宋_GB2312" w:eastAsia="仿宋_GB2312"/>
                <w:sz w:val="32"/>
                <w:szCs w:val="24"/>
              </w:rPr>
              <w:t>　　（二）厦门市文学艺术界联合会2025年支出预算为1,489.52万元（不含市对区转移支付项目），比2024年预算数减少63.34万元，下降4.08％，具体情况如下：</w:t>
            </w:r>
          </w:p>
          <w:p w14:paraId="13B9CCAD">
            <w:pPr>
              <w:spacing w:beforeLines="0" w:afterLines="0" w:line="555" w:lineRule="exact"/>
              <w:rPr>
                <w:rFonts w:hint="default" w:ascii="仿宋_GB2312" w:hAnsi="仿宋_GB2312" w:eastAsia="仿宋_GB2312"/>
                <w:sz w:val="32"/>
                <w:szCs w:val="24"/>
              </w:rPr>
            </w:pPr>
            <w:r>
              <w:rPr>
                <w:rFonts w:hint="default" w:ascii="仿宋_GB2312" w:hAnsi="仿宋_GB2312" w:eastAsia="仿宋_GB2312"/>
                <w:sz w:val="32"/>
                <w:szCs w:val="24"/>
              </w:rPr>
              <w:t>　　1.财政拨款基本支出852.12万元，其中，人员支出662.47万元，公用支出189.66万元；</w:t>
            </w:r>
          </w:p>
          <w:p w14:paraId="6A91D148">
            <w:pPr>
              <w:spacing w:beforeLines="0" w:afterLines="0" w:line="555" w:lineRule="exact"/>
              <w:rPr>
                <w:rFonts w:hint="default" w:ascii="仿宋_GB2312" w:hAnsi="仿宋_GB2312" w:eastAsia="仿宋_GB2312"/>
                <w:sz w:val="32"/>
                <w:szCs w:val="24"/>
              </w:rPr>
            </w:pPr>
            <w:r>
              <w:rPr>
                <w:rFonts w:hint="default" w:ascii="仿宋_GB2312" w:hAnsi="仿宋_GB2312" w:eastAsia="仿宋_GB2312"/>
                <w:sz w:val="32"/>
                <w:szCs w:val="24"/>
              </w:rPr>
              <w:t>　　2.财政拨款项目支出482.40万元；</w:t>
            </w:r>
          </w:p>
          <w:p w14:paraId="07DF40BD">
            <w:pPr>
              <w:spacing w:beforeLines="0" w:afterLines="0" w:line="555" w:lineRule="exact"/>
              <w:rPr>
                <w:rFonts w:hint="default" w:ascii="仿宋_GB2312" w:hAnsi="仿宋_GB2312" w:eastAsia="仿宋_GB2312"/>
                <w:sz w:val="32"/>
                <w:szCs w:val="24"/>
              </w:rPr>
            </w:pPr>
            <w:r>
              <w:rPr>
                <w:rFonts w:hint="default" w:ascii="仿宋_GB2312" w:hAnsi="仿宋_GB2312" w:eastAsia="仿宋_GB2312"/>
                <w:sz w:val="32"/>
                <w:szCs w:val="24"/>
              </w:rPr>
              <w:t>　　3.非财政拨款支出155.00万元。</w:t>
            </w:r>
          </w:p>
          <w:p w14:paraId="356BD7C6">
            <w:pPr>
              <w:spacing w:beforeLines="0" w:afterLines="0" w:line="555" w:lineRule="exact"/>
              <w:rPr>
                <w:rFonts w:hint="default" w:ascii="仿宋_GB2312" w:hAnsi="仿宋_GB2312" w:eastAsia="仿宋_GB2312"/>
                <w:sz w:val="32"/>
                <w:szCs w:val="24"/>
              </w:rPr>
            </w:pPr>
            <w:r>
              <w:rPr>
                <w:rFonts w:hint="default" w:ascii="仿宋_GB2312" w:hAnsi="仿宋_GB2312" w:eastAsia="仿宋_GB2312"/>
                <w:sz w:val="32"/>
                <w:szCs w:val="24"/>
              </w:rPr>
              <w:t>　　（三）厦门市文学艺术界联合会2025年市对区转移支付项目预算为万元。</w:t>
            </w:r>
          </w:p>
        </w:tc>
      </w:tr>
      <w:tr w14:paraId="6E3B6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1807" w:hRule="atLeast"/>
        </w:trPr>
        <w:tc>
          <w:tcPr>
            <w:tcW w:w="8682"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572F3955">
            <w:pPr>
              <w:spacing w:beforeLines="0" w:afterLines="0" w:line="555" w:lineRule="exact"/>
              <w:rPr>
                <w:rFonts w:hint="default" w:ascii="仿宋_GB2312" w:hAnsi="仿宋_GB2312" w:eastAsia="仿宋_GB2312"/>
                <w:sz w:val="32"/>
                <w:szCs w:val="24"/>
              </w:rPr>
            </w:pPr>
            <w:r>
              <w:rPr>
                <w:rFonts w:hint="default" w:ascii="黑体" w:hAnsi="黑体" w:eastAsia="黑体"/>
                <w:sz w:val="32"/>
                <w:szCs w:val="24"/>
              </w:rPr>
              <w:t>　　二、一般公共预算财政拨款支出预算情况</w:t>
            </w:r>
          </w:p>
          <w:p w14:paraId="5C7921D0">
            <w:pPr>
              <w:spacing w:beforeLines="0" w:afterLines="0" w:line="555" w:lineRule="exact"/>
              <w:rPr>
                <w:rFonts w:hint="default" w:ascii="仿宋_GB2312" w:hAnsi="仿宋_GB2312" w:eastAsia="仿宋_GB2312"/>
                <w:sz w:val="32"/>
                <w:szCs w:val="24"/>
              </w:rPr>
            </w:pPr>
            <w:r>
              <w:rPr>
                <w:rFonts w:hint="default" w:ascii="仿宋_GB2312" w:hAnsi="仿宋_GB2312" w:eastAsia="仿宋_GB2312"/>
                <w:sz w:val="32"/>
                <w:szCs w:val="24"/>
              </w:rPr>
              <w:t>　　2025年度一般公共预算支出1,334.52万元（不含市对区转移支付项目），比2024年预算数减少218.34万元，下降14.06%，主要是由于</w:t>
            </w:r>
            <w:r>
              <w:rPr>
                <w:rFonts w:hint="default" w:ascii="仿宋_GB2312" w:hAnsi="仿宋_GB2312" w:eastAsia="仿宋_GB2312"/>
                <w:sz w:val="32"/>
                <w:szCs w:val="24"/>
                <w:lang w:eastAsia="zh-CN"/>
              </w:rPr>
              <w:t>人员支出和项目支出减少</w:t>
            </w:r>
            <w:r>
              <w:rPr>
                <w:rFonts w:hint="default" w:ascii="仿宋_GB2312" w:hAnsi="仿宋_GB2312" w:eastAsia="仿宋_GB2312"/>
                <w:sz w:val="32"/>
                <w:szCs w:val="24"/>
              </w:rPr>
              <w:t>。支出项目(按项级科目分类统计)包括：</w:t>
            </w:r>
          </w:p>
        </w:tc>
      </w:tr>
      <w:tr w14:paraId="7DCE4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715" w:hRule="atLeast"/>
        </w:trPr>
        <w:tc>
          <w:tcPr>
            <w:tcW w:w="8682"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7B459D06">
            <w:pPr>
              <w:spacing w:beforeLines="0" w:afterLines="0" w:line="555" w:lineRule="exact"/>
              <w:rPr>
                <w:rFonts w:hint="default" w:ascii="仿宋_GB2312" w:hAnsi="仿宋_GB2312" w:eastAsia="仿宋_GB2312"/>
                <w:sz w:val="32"/>
                <w:szCs w:val="24"/>
              </w:rPr>
            </w:pPr>
            <w:r>
              <w:rPr>
                <w:rFonts w:hint="default" w:ascii="仿宋_GB2312" w:hAnsi="仿宋_GB2312" w:eastAsia="仿宋_GB2312"/>
                <w:sz w:val="32"/>
                <w:szCs w:val="24"/>
              </w:rPr>
              <w:t>　　1.文化旅游体育与传媒支出（类）文化和旅游（款）行政运行（项）630.90万元。主要用于</w:t>
            </w:r>
            <w:r>
              <w:rPr>
                <w:rFonts w:hint="default" w:ascii="仿宋_GB2312" w:hAnsi="仿宋_GB2312" w:eastAsia="仿宋_GB2312"/>
                <w:sz w:val="32"/>
                <w:szCs w:val="24"/>
                <w:lang w:val="zh-CN"/>
              </w:rPr>
              <w:t>人员经费和日常公用经费</w:t>
            </w:r>
            <w:r>
              <w:rPr>
                <w:rFonts w:hint="default" w:ascii="仿宋_GB2312" w:hAnsi="仿宋_GB2312" w:eastAsia="仿宋_GB2312"/>
                <w:sz w:val="32"/>
                <w:szCs w:val="24"/>
              </w:rPr>
              <w:t>支出。</w:t>
            </w:r>
          </w:p>
        </w:tc>
      </w:tr>
      <w:tr w14:paraId="22165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715" w:hRule="atLeast"/>
        </w:trPr>
        <w:tc>
          <w:tcPr>
            <w:tcW w:w="8682"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00A12738">
            <w:pPr>
              <w:pStyle w:val="2"/>
              <w:numPr>
                <w:ilvl w:val="0"/>
                <w:numId w:val="0"/>
              </w:numPr>
              <w:spacing w:beforeLines="0" w:afterLines="0" w:line="360" w:lineRule="auto"/>
              <w:ind w:firstLine="640" w:firstLineChars="200"/>
              <w:rPr>
                <w:rFonts w:hint="default" w:ascii="仿宋_GB2312" w:hAnsi="仿宋_GB2312" w:eastAsia="仿宋_GB2312"/>
                <w:sz w:val="32"/>
                <w:szCs w:val="24"/>
              </w:rPr>
            </w:pPr>
            <w:r>
              <w:rPr>
                <w:rFonts w:hint="default" w:ascii="仿宋_GB2312" w:hAnsi="仿宋_GB2312" w:eastAsia="仿宋_GB2312"/>
                <w:sz w:val="32"/>
                <w:szCs w:val="24"/>
              </w:rPr>
              <w:t>2.文化旅游体育与传媒支出（类）文化和旅游（款）一般行政管理事务（项）429.40万元。主要用于</w:t>
            </w:r>
            <w:r>
              <w:rPr>
                <w:rFonts w:hint="default" w:ascii="仿宋_GB2312" w:hAnsi="仿宋_GB2312" w:eastAsia="仿宋_GB2312"/>
                <w:sz w:val="32"/>
                <w:szCs w:val="24"/>
                <w:lang w:val="zh-CN"/>
              </w:rPr>
              <w:t>部门专项业务</w:t>
            </w:r>
            <w:r>
              <w:rPr>
                <w:rFonts w:hint="default" w:ascii="仿宋_GB2312" w:hAnsi="仿宋_GB2312" w:eastAsia="仿宋_GB2312"/>
                <w:sz w:val="32"/>
                <w:szCs w:val="24"/>
              </w:rPr>
              <w:t>支出。</w:t>
            </w:r>
          </w:p>
        </w:tc>
      </w:tr>
      <w:tr w14:paraId="28C34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715" w:hRule="atLeast"/>
        </w:trPr>
        <w:tc>
          <w:tcPr>
            <w:tcW w:w="8682"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736828F1">
            <w:pPr>
              <w:pStyle w:val="2"/>
              <w:numPr>
                <w:ilvl w:val="0"/>
                <w:numId w:val="0"/>
              </w:numPr>
              <w:spacing w:beforeLines="0" w:afterLines="0" w:line="360" w:lineRule="auto"/>
              <w:ind w:firstLine="640" w:firstLineChars="200"/>
              <w:rPr>
                <w:rFonts w:hint="default" w:ascii="仿宋_GB2312" w:hAnsi="仿宋_GB2312" w:eastAsia="仿宋_GB2312"/>
                <w:sz w:val="32"/>
                <w:szCs w:val="24"/>
              </w:rPr>
            </w:pPr>
            <w:r>
              <w:rPr>
                <w:rFonts w:hint="default" w:ascii="仿宋_GB2312" w:hAnsi="仿宋_GB2312" w:eastAsia="仿宋_GB2312"/>
                <w:sz w:val="32"/>
                <w:szCs w:val="24"/>
              </w:rPr>
              <w:t>3.文化旅游体育与传媒支出（类）文化和旅游（款）文化和旅游交流与合作（项）53.00万元。主要用于</w:t>
            </w:r>
            <w:r>
              <w:rPr>
                <w:rFonts w:hint="default" w:ascii="仿宋_GB2312" w:hAnsi="仿宋_GB2312" w:eastAsia="仿宋_GB2312"/>
                <w:sz w:val="32"/>
                <w:szCs w:val="24"/>
                <w:lang w:val="zh-CN"/>
              </w:rPr>
              <w:t>文化交流</w:t>
            </w:r>
            <w:r>
              <w:rPr>
                <w:rFonts w:hint="default" w:ascii="仿宋_GB2312" w:hAnsi="仿宋_GB2312" w:eastAsia="仿宋_GB2312"/>
                <w:sz w:val="32"/>
                <w:szCs w:val="24"/>
              </w:rPr>
              <w:t>支出。</w:t>
            </w:r>
          </w:p>
        </w:tc>
      </w:tr>
      <w:tr w14:paraId="76EF0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715" w:hRule="atLeast"/>
        </w:trPr>
        <w:tc>
          <w:tcPr>
            <w:tcW w:w="8682"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4AB2A2F9">
            <w:pPr>
              <w:spacing w:beforeLines="0" w:afterLines="0" w:line="555" w:lineRule="exact"/>
              <w:rPr>
                <w:rFonts w:hint="default" w:ascii="仿宋_GB2312" w:hAnsi="仿宋_GB2312" w:eastAsia="仿宋_GB2312"/>
                <w:sz w:val="32"/>
                <w:szCs w:val="24"/>
              </w:rPr>
            </w:pPr>
            <w:r>
              <w:rPr>
                <w:rFonts w:hint="default" w:ascii="仿宋_GB2312" w:hAnsi="仿宋_GB2312" w:eastAsia="仿宋_GB2312"/>
                <w:sz w:val="32"/>
                <w:szCs w:val="24"/>
              </w:rPr>
              <w:t>　　4.社会保障和就业支出（类）行政事业单位养老支出（款）行政单位离退休（项）114.30万元。主要用于</w:t>
            </w:r>
            <w:r>
              <w:rPr>
                <w:rFonts w:hint="default" w:ascii="仿宋_GB2312" w:hAnsi="仿宋_GB2312" w:eastAsia="仿宋_GB2312"/>
                <w:sz w:val="32"/>
                <w:szCs w:val="24"/>
                <w:lang w:val="en-US" w:eastAsia="zh-CN"/>
              </w:rPr>
              <w:t>退休人员</w:t>
            </w:r>
            <w:r>
              <w:rPr>
                <w:rFonts w:hint="default" w:ascii="仿宋_GB2312" w:hAnsi="仿宋_GB2312" w:eastAsia="仿宋_GB2312"/>
                <w:sz w:val="32"/>
                <w:szCs w:val="24"/>
              </w:rPr>
              <w:t>支出。</w:t>
            </w:r>
          </w:p>
        </w:tc>
      </w:tr>
      <w:tr w14:paraId="5818B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1079" w:hRule="atLeast"/>
        </w:trPr>
        <w:tc>
          <w:tcPr>
            <w:tcW w:w="8682"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1753D7B5">
            <w:pPr>
              <w:spacing w:beforeLines="0" w:afterLines="0" w:line="555" w:lineRule="exact"/>
              <w:rPr>
                <w:rFonts w:hint="default" w:ascii="仿宋_GB2312" w:hAnsi="仿宋_GB2312" w:eastAsia="仿宋_GB2312"/>
                <w:sz w:val="32"/>
                <w:szCs w:val="24"/>
              </w:rPr>
            </w:pPr>
            <w:r>
              <w:rPr>
                <w:rFonts w:hint="default" w:ascii="仿宋_GB2312" w:hAnsi="仿宋_GB2312" w:eastAsia="仿宋_GB2312"/>
                <w:sz w:val="32"/>
                <w:szCs w:val="24"/>
              </w:rPr>
              <w:t>　　5.社会保障和就业支出（类）行政事业单位养老支出（款）机关事业单位基本养老保险缴费支出（项）42.35万元。主要用于</w:t>
            </w:r>
            <w:r>
              <w:rPr>
                <w:rFonts w:hint="default" w:ascii="仿宋_GB2312" w:hAnsi="仿宋_GB2312" w:eastAsia="仿宋_GB2312"/>
                <w:sz w:val="32"/>
                <w:szCs w:val="24"/>
                <w:lang w:val="zh-CN"/>
              </w:rPr>
              <w:t>在职人员基本养老保险缴费</w:t>
            </w:r>
            <w:r>
              <w:rPr>
                <w:rFonts w:hint="default" w:ascii="仿宋_GB2312" w:hAnsi="仿宋_GB2312" w:eastAsia="仿宋_GB2312"/>
                <w:sz w:val="32"/>
                <w:szCs w:val="24"/>
              </w:rPr>
              <w:t>支出。</w:t>
            </w:r>
          </w:p>
        </w:tc>
      </w:tr>
      <w:tr w14:paraId="35B5B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1079" w:hRule="atLeast"/>
        </w:trPr>
        <w:tc>
          <w:tcPr>
            <w:tcW w:w="8682"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509D284E">
            <w:pPr>
              <w:pStyle w:val="2"/>
              <w:numPr>
                <w:ilvl w:val="0"/>
                <w:numId w:val="0"/>
              </w:numPr>
              <w:spacing w:beforeLines="0" w:afterLines="0" w:line="360" w:lineRule="auto"/>
              <w:ind w:firstLine="640" w:firstLineChars="200"/>
              <w:rPr>
                <w:rFonts w:hint="default" w:ascii="仿宋_GB2312" w:hAnsi="仿宋_GB2312" w:eastAsia="仿宋_GB2312"/>
                <w:sz w:val="32"/>
                <w:szCs w:val="24"/>
              </w:rPr>
            </w:pPr>
            <w:r>
              <w:rPr>
                <w:rFonts w:hint="default" w:ascii="仿宋_GB2312" w:hAnsi="仿宋_GB2312" w:eastAsia="仿宋_GB2312"/>
                <w:sz w:val="32"/>
                <w:szCs w:val="24"/>
              </w:rPr>
              <w:t>6.社会保障和就业支出（类）行政事业单位养老支出（款）机关事业单位职业年金缴费支出（项）37.18万元。主要用于</w:t>
            </w:r>
            <w:r>
              <w:rPr>
                <w:rFonts w:hint="default" w:ascii="仿宋_GB2312" w:hAnsi="仿宋_GB2312" w:eastAsia="仿宋_GB2312"/>
                <w:sz w:val="32"/>
                <w:szCs w:val="24"/>
                <w:lang w:val="zh-CN"/>
              </w:rPr>
              <w:t>在职人员职业年金</w:t>
            </w:r>
            <w:r>
              <w:rPr>
                <w:rFonts w:hint="default" w:ascii="仿宋_GB2312" w:hAnsi="仿宋_GB2312" w:eastAsia="仿宋_GB2312"/>
                <w:sz w:val="32"/>
                <w:szCs w:val="24"/>
              </w:rPr>
              <w:t>支出。</w:t>
            </w:r>
          </w:p>
        </w:tc>
      </w:tr>
      <w:tr w14:paraId="599AA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715" w:hRule="atLeast"/>
        </w:trPr>
        <w:tc>
          <w:tcPr>
            <w:tcW w:w="8682"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1EDCB2A2">
            <w:pPr>
              <w:spacing w:beforeLines="0" w:afterLines="0" w:line="555" w:lineRule="exact"/>
              <w:rPr>
                <w:rFonts w:hint="default" w:ascii="仿宋_GB2312" w:hAnsi="仿宋_GB2312" w:eastAsia="仿宋_GB2312"/>
                <w:sz w:val="32"/>
                <w:szCs w:val="24"/>
              </w:rPr>
            </w:pPr>
            <w:r>
              <w:rPr>
                <w:rFonts w:hint="default" w:ascii="仿宋_GB2312" w:hAnsi="仿宋_GB2312" w:eastAsia="仿宋_GB2312"/>
                <w:sz w:val="32"/>
                <w:szCs w:val="24"/>
              </w:rPr>
              <w:t>　　7.卫生健康支出（类）行政事业单位医疗（款）行政单位医疗（项）18.13万元。主要用于</w:t>
            </w:r>
            <w:r>
              <w:rPr>
                <w:rFonts w:hint="default" w:ascii="仿宋_GB2312" w:hAnsi="仿宋_GB2312" w:eastAsia="仿宋_GB2312"/>
                <w:sz w:val="32"/>
                <w:szCs w:val="24"/>
                <w:lang w:val="zh-CN"/>
              </w:rPr>
              <w:t>在职人员医疗缴费</w:t>
            </w:r>
            <w:r>
              <w:rPr>
                <w:rFonts w:hint="default" w:ascii="仿宋_GB2312" w:hAnsi="仿宋_GB2312" w:eastAsia="仿宋_GB2312"/>
                <w:sz w:val="32"/>
                <w:szCs w:val="24"/>
              </w:rPr>
              <w:t>支出。</w:t>
            </w:r>
          </w:p>
        </w:tc>
      </w:tr>
      <w:tr w14:paraId="57560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715" w:hRule="atLeast"/>
        </w:trPr>
        <w:tc>
          <w:tcPr>
            <w:tcW w:w="8682"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0B1812C7">
            <w:pPr>
              <w:spacing w:beforeLines="0" w:afterLines="0" w:line="555" w:lineRule="exact"/>
              <w:rPr>
                <w:rFonts w:hint="default" w:ascii="仿宋_GB2312" w:hAnsi="仿宋_GB2312" w:eastAsia="仿宋_GB2312"/>
                <w:sz w:val="32"/>
                <w:szCs w:val="24"/>
              </w:rPr>
            </w:pPr>
            <w:r>
              <w:rPr>
                <w:rFonts w:hint="default" w:ascii="仿宋_GB2312" w:hAnsi="仿宋_GB2312" w:eastAsia="仿宋_GB2312"/>
                <w:sz w:val="32"/>
                <w:szCs w:val="24"/>
              </w:rPr>
              <w:t>　　8.卫生健康支出（类）行政事业单位医疗（款）公务员医疗补助（项）9.26万元。主要用于</w:t>
            </w:r>
            <w:r>
              <w:rPr>
                <w:rFonts w:hint="default" w:ascii="仿宋_GB2312" w:hAnsi="仿宋_GB2312" w:eastAsia="仿宋_GB2312"/>
                <w:sz w:val="32"/>
                <w:szCs w:val="24"/>
                <w:lang w:val="zh-CN"/>
              </w:rPr>
              <w:t>在职人员医疗补助</w:t>
            </w:r>
            <w:r>
              <w:rPr>
                <w:rFonts w:hint="default" w:ascii="仿宋_GB2312" w:hAnsi="仿宋_GB2312" w:eastAsia="仿宋_GB2312"/>
                <w:sz w:val="32"/>
                <w:szCs w:val="24"/>
              </w:rPr>
              <w:t>支出。</w:t>
            </w:r>
          </w:p>
        </w:tc>
      </w:tr>
      <w:tr w14:paraId="0482A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1807" w:hRule="atLeast"/>
        </w:trPr>
        <w:tc>
          <w:tcPr>
            <w:tcW w:w="8682"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2238ED7A">
            <w:pPr>
              <w:spacing w:beforeLines="0" w:afterLines="0" w:line="555" w:lineRule="exact"/>
              <w:rPr>
                <w:rFonts w:hint="default" w:ascii="仿宋_GB2312" w:hAnsi="仿宋_GB2312" w:eastAsia="仿宋_GB2312"/>
                <w:sz w:val="32"/>
                <w:szCs w:val="24"/>
              </w:rPr>
            </w:pPr>
            <w:r>
              <w:rPr>
                <w:rFonts w:hint="default" w:ascii="黑体" w:hAnsi="黑体" w:eastAsia="黑体"/>
                <w:sz w:val="32"/>
                <w:szCs w:val="24"/>
              </w:rPr>
              <w:t>　　三、政府性基金预算财政拨款支出情况</w:t>
            </w:r>
          </w:p>
          <w:p w14:paraId="0AE7F076">
            <w:pPr>
              <w:pStyle w:val="2"/>
              <w:numPr>
                <w:ilvl w:val="0"/>
                <w:numId w:val="0"/>
              </w:numPr>
              <w:spacing w:beforeLines="0" w:afterLines="0"/>
              <w:ind w:firstLine="640" w:firstLineChars="200"/>
              <w:rPr>
                <w:rFonts w:hint="default" w:ascii="仿宋_GB2312" w:hAnsi="仿宋_GB2312" w:eastAsia="仿宋_GB2312"/>
                <w:sz w:val="32"/>
                <w:szCs w:val="24"/>
              </w:rPr>
            </w:pPr>
            <w:r>
              <w:rPr>
                <w:rFonts w:hint="default" w:ascii="仿宋_GB2312" w:hAnsi="仿宋_GB2312" w:eastAsia="仿宋_GB2312"/>
                <w:sz w:val="32"/>
                <w:szCs w:val="24"/>
              </w:rPr>
              <w:t>　　2025年度政府性基金支出0.00万元（不含市对区转移支付项目），比2024年预算数增加0.00万元，增长0%，主要是由于</w:t>
            </w:r>
            <w:r>
              <w:rPr>
                <w:rFonts w:hint="default" w:ascii="仿宋_GB2312" w:hAnsi="仿宋_GB2312" w:eastAsia="仿宋_GB2312"/>
                <w:sz w:val="32"/>
                <w:szCs w:val="24"/>
                <w:lang w:val="zh-CN"/>
              </w:rPr>
              <w:t>无此项预算安排</w:t>
            </w:r>
            <w:r>
              <w:rPr>
                <w:rFonts w:hint="default" w:ascii="仿宋_GB2312" w:hAnsi="仿宋_GB2312" w:eastAsia="仿宋_GB2312"/>
                <w:sz w:val="32"/>
                <w:szCs w:val="24"/>
              </w:rPr>
              <w:t>。</w:t>
            </w:r>
          </w:p>
        </w:tc>
      </w:tr>
      <w:tr w14:paraId="0DC0F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1807" w:hRule="atLeast"/>
        </w:trPr>
        <w:tc>
          <w:tcPr>
            <w:tcW w:w="8682"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5EF1140D">
            <w:pPr>
              <w:spacing w:beforeLines="0" w:afterLines="0" w:line="555" w:lineRule="exact"/>
              <w:rPr>
                <w:rFonts w:hint="default" w:ascii="仿宋_GB2312" w:hAnsi="仿宋_GB2312" w:eastAsia="仿宋_GB2312"/>
                <w:sz w:val="32"/>
                <w:szCs w:val="24"/>
              </w:rPr>
            </w:pPr>
            <w:r>
              <w:rPr>
                <w:rFonts w:hint="default" w:ascii="黑体" w:hAnsi="黑体" w:eastAsia="黑体"/>
                <w:sz w:val="32"/>
                <w:szCs w:val="24"/>
              </w:rPr>
              <w:t>　　四、“三公”经费财政拨款预算情况</w:t>
            </w:r>
          </w:p>
          <w:p w14:paraId="63A9F40E">
            <w:pPr>
              <w:spacing w:beforeLines="0" w:afterLines="0" w:line="555" w:lineRule="exact"/>
              <w:rPr>
                <w:rFonts w:hint="default" w:ascii="仿宋_GB2312" w:hAnsi="仿宋_GB2312" w:eastAsia="仿宋_GB2312"/>
                <w:sz w:val="32"/>
                <w:szCs w:val="24"/>
              </w:rPr>
            </w:pPr>
            <w:r>
              <w:rPr>
                <w:rFonts w:hint="default" w:ascii="仿宋_GB2312" w:hAnsi="仿宋_GB2312" w:eastAsia="仿宋_GB2312"/>
                <w:sz w:val="32"/>
                <w:szCs w:val="24"/>
              </w:rPr>
              <w:t>　　厦门市文学艺术界联合会单位2025年“三公”经费财政拨款预算数为2.70万元，其中：因公出国（境）经费0.00万元，公务接待费2.70万元，公务用车购置及运行费0.00万元。具体情况如下：</w:t>
            </w:r>
          </w:p>
        </w:tc>
      </w:tr>
      <w:tr w14:paraId="783B5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7267" w:hRule="atLeast"/>
        </w:trPr>
        <w:tc>
          <w:tcPr>
            <w:tcW w:w="8682"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5A4A250E">
            <w:pPr>
              <w:spacing w:beforeLines="0" w:afterLines="0" w:line="555" w:lineRule="exact"/>
              <w:rPr>
                <w:rFonts w:hint="default" w:ascii="仿宋_GB2312" w:hAnsi="仿宋_GB2312" w:eastAsia="仿宋_GB2312"/>
                <w:sz w:val="32"/>
                <w:szCs w:val="24"/>
              </w:rPr>
            </w:pPr>
            <w:r>
              <w:rPr>
                <w:rFonts w:hint="default" w:ascii="楷体" w:hAnsi="楷体" w:eastAsia="楷体"/>
                <w:sz w:val="32"/>
                <w:szCs w:val="24"/>
              </w:rPr>
              <w:t>（一）因公出国（境）经费</w:t>
            </w:r>
          </w:p>
          <w:p w14:paraId="6CA4C038">
            <w:pPr>
              <w:pStyle w:val="2"/>
              <w:numPr>
                <w:ilvl w:val="0"/>
                <w:numId w:val="0"/>
              </w:numPr>
              <w:spacing w:beforeLines="0" w:afterLines="0"/>
              <w:ind w:firstLine="640" w:firstLineChars="200"/>
              <w:rPr>
                <w:rFonts w:hint="default" w:ascii="仿宋_GB2312" w:hAnsi="仿宋_GB2312" w:eastAsia="仿宋_GB2312"/>
                <w:sz w:val="32"/>
                <w:szCs w:val="24"/>
              </w:rPr>
            </w:pPr>
            <w:r>
              <w:rPr>
                <w:rFonts w:hint="default" w:ascii="仿宋_GB2312" w:hAnsi="仿宋_GB2312" w:eastAsia="仿宋_GB2312"/>
                <w:sz w:val="32"/>
                <w:szCs w:val="24"/>
              </w:rPr>
              <w:t>　　2025年预算安排0.00万元。与上年预算相比增长0.00万元，主要原因是:</w:t>
            </w:r>
            <w:r>
              <w:rPr>
                <w:rFonts w:hint="default" w:ascii="仿宋_GB2312" w:hAnsi="仿宋_GB2312" w:eastAsia="仿宋_GB2312"/>
                <w:sz w:val="32"/>
                <w:szCs w:val="24"/>
                <w:lang w:val="zh-CN"/>
              </w:rPr>
              <w:t>暂未安排出国经费支出</w:t>
            </w:r>
            <w:r>
              <w:rPr>
                <w:rFonts w:hint="default" w:ascii="仿宋_GB2312" w:hAnsi="仿宋_GB2312" w:eastAsia="仿宋_GB2312"/>
                <w:sz w:val="32"/>
                <w:szCs w:val="24"/>
              </w:rPr>
              <w:t>。</w:t>
            </w:r>
          </w:p>
          <w:p w14:paraId="19F142A8">
            <w:pPr>
              <w:spacing w:beforeLines="0" w:afterLines="0" w:line="555" w:lineRule="exact"/>
              <w:rPr>
                <w:rFonts w:hint="default" w:ascii="仿宋_GB2312" w:hAnsi="仿宋_GB2312" w:eastAsia="仿宋_GB2312"/>
                <w:sz w:val="32"/>
                <w:szCs w:val="24"/>
              </w:rPr>
            </w:pPr>
            <w:r>
              <w:rPr>
                <w:rFonts w:hint="default" w:ascii="楷体" w:hAnsi="楷体" w:eastAsia="楷体"/>
                <w:sz w:val="32"/>
                <w:szCs w:val="24"/>
              </w:rPr>
              <w:t>（二）公务接待费</w:t>
            </w:r>
          </w:p>
          <w:p w14:paraId="140C4F2F">
            <w:pPr>
              <w:spacing w:beforeLines="0" w:afterLines="0" w:line="555" w:lineRule="exact"/>
              <w:rPr>
                <w:rFonts w:hint="default" w:ascii="仿宋_GB2312" w:hAnsi="仿宋_GB2312" w:eastAsia="仿宋_GB2312"/>
                <w:sz w:val="32"/>
                <w:szCs w:val="24"/>
              </w:rPr>
            </w:pPr>
            <w:r>
              <w:rPr>
                <w:rFonts w:hint="default" w:ascii="仿宋_GB2312" w:hAnsi="仿宋_GB2312" w:eastAsia="仿宋_GB2312"/>
                <w:sz w:val="32"/>
                <w:szCs w:val="24"/>
              </w:rPr>
              <w:t>　　2025年预算安排2.70万元。主要用于</w:t>
            </w:r>
            <w:r>
              <w:rPr>
                <w:rFonts w:hint="default" w:ascii="仿宋" w:hAnsi="仿宋" w:eastAsia="仿宋"/>
                <w:sz w:val="32"/>
                <w:szCs w:val="24"/>
                <w:lang w:val="zh-CN"/>
              </w:rPr>
              <w:t>国内外艺术家来厦交流</w:t>
            </w:r>
            <w:r>
              <w:rPr>
                <w:rFonts w:hint="default" w:ascii="仿宋_GB2312" w:hAnsi="??_GB2312" w:eastAsia="仿宋_GB2312"/>
                <w:sz w:val="32"/>
                <w:szCs w:val="24"/>
              </w:rPr>
              <w:t>等方面的接待活动。</w:t>
            </w:r>
            <w:r>
              <w:rPr>
                <w:rFonts w:hint="default" w:ascii="仿宋_GB2312" w:hAnsi="仿宋_GB2312" w:eastAsia="仿宋_GB2312"/>
                <w:sz w:val="32"/>
                <w:szCs w:val="24"/>
              </w:rPr>
              <w:t>与上年预算相比增长0.00%，主要原因是:</w:t>
            </w:r>
            <w:r>
              <w:rPr>
                <w:rFonts w:hint="default" w:ascii="仿宋" w:hAnsi="仿宋" w:eastAsia="仿宋"/>
                <w:sz w:val="32"/>
                <w:szCs w:val="24"/>
                <w:lang w:val="zh-CN"/>
              </w:rPr>
              <w:t>压缩支出</w:t>
            </w:r>
            <w:r>
              <w:rPr>
                <w:rFonts w:hint="default" w:ascii="仿宋_GB2312" w:hAnsi="??_GB2312" w:eastAsia="仿宋_GB2312"/>
                <w:sz w:val="32"/>
                <w:szCs w:val="24"/>
              </w:rPr>
              <w:t>。</w:t>
            </w:r>
          </w:p>
          <w:p w14:paraId="5616F24B">
            <w:pPr>
              <w:spacing w:beforeLines="0" w:afterLines="0" w:line="555" w:lineRule="exact"/>
              <w:rPr>
                <w:rFonts w:hint="default" w:ascii="仿宋_GB2312" w:hAnsi="仿宋_GB2312" w:eastAsia="仿宋_GB2312"/>
                <w:sz w:val="32"/>
                <w:szCs w:val="24"/>
              </w:rPr>
            </w:pPr>
            <w:r>
              <w:rPr>
                <w:rFonts w:hint="default" w:ascii="楷体" w:hAnsi="楷体" w:eastAsia="楷体"/>
                <w:sz w:val="32"/>
                <w:szCs w:val="24"/>
              </w:rPr>
              <w:t>（三）公务用车购置及运行费</w:t>
            </w:r>
          </w:p>
          <w:p w14:paraId="22B03DD3">
            <w:pPr>
              <w:spacing w:beforeLines="0" w:afterLines="0" w:line="555" w:lineRule="exact"/>
              <w:ind w:firstLine="640"/>
              <w:rPr>
                <w:rFonts w:hint="default" w:ascii="仿宋_GB2312" w:hAnsi="仿宋_GB2312" w:eastAsia="仿宋_GB2312"/>
                <w:sz w:val="32"/>
                <w:szCs w:val="24"/>
              </w:rPr>
            </w:pPr>
            <w:r>
              <w:rPr>
                <w:rFonts w:hint="default" w:ascii="仿宋_GB2312" w:hAnsi="仿宋_GB2312" w:eastAsia="仿宋_GB2312"/>
                <w:sz w:val="32"/>
                <w:szCs w:val="24"/>
              </w:rPr>
              <w:t>　　2025年预算安排0.00万元，其中：公务用车运行费0.00万元，主要用于公务用车燃油、维修、保险等方面支出；公务用车购置费0.00万元。与上年预算相比增长0.00万元，主要原因是:</w:t>
            </w:r>
            <w:r>
              <w:rPr>
                <w:rFonts w:hint="default" w:ascii="仿宋" w:hAnsi="仿宋" w:eastAsia="仿宋"/>
                <w:sz w:val="32"/>
                <w:szCs w:val="24"/>
                <w:lang w:val="zh-CN"/>
              </w:rPr>
              <w:t>由市机关事务管理局统筹</w:t>
            </w:r>
            <w:r>
              <w:rPr>
                <w:rFonts w:hint="default" w:ascii="仿宋_GB2312" w:hAnsi="??_GB2312" w:eastAsia="仿宋_GB2312"/>
                <w:sz w:val="32"/>
                <w:szCs w:val="24"/>
              </w:rPr>
              <w:t>。</w:t>
            </w:r>
          </w:p>
        </w:tc>
      </w:tr>
      <w:tr w14:paraId="64311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6825" w:hRule="atLeast"/>
        </w:trPr>
        <w:tc>
          <w:tcPr>
            <w:tcW w:w="8682"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19183122">
            <w:pPr>
              <w:spacing w:beforeLines="0" w:afterLines="0" w:line="555" w:lineRule="exact"/>
              <w:rPr>
                <w:rFonts w:hint="default" w:ascii="华文仿宋" w:hAnsi="华文仿宋" w:eastAsia="华文仿宋"/>
                <w:sz w:val="32"/>
                <w:szCs w:val="24"/>
              </w:rPr>
            </w:pPr>
            <w:r>
              <w:rPr>
                <w:rFonts w:hint="default" w:ascii="黑体" w:hAnsi="黑体" w:eastAsia="黑体"/>
                <w:sz w:val="32"/>
                <w:szCs w:val="24"/>
              </w:rPr>
              <w:t>　　五、其他重要事项的情况说明</w:t>
            </w:r>
          </w:p>
          <w:p w14:paraId="6385E655">
            <w:pPr>
              <w:spacing w:beforeLines="0" w:afterLines="0" w:line="555" w:lineRule="exact"/>
              <w:rPr>
                <w:rFonts w:hint="default" w:ascii="仿宋_GB2312" w:hAnsi="仿宋_GB2312" w:eastAsia="仿宋_GB2312"/>
                <w:sz w:val="32"/>
                <w:szCs w:val="24"/>
              </w:rPr>
            </w:pPr>
            <w:r>
              <w:rPr>
                <w:rFonts w:hint="default" w:ascii="华文仿宋" w:hAnsi="华文仿宋" w:eastAsia="华文仿宋"/>
                <w:sz w:val="32"/>
                <w:szCs w:val="24"/>
              </w:rPr>
              <w:t>　　</w:t>
            </w:r>
            <w:r>
              <w:rPr>
                <w:rFonts w:hint="default" w:ascii="楷体" w:hAnsi="楷体" w:eastAsia="楷体"/>
                <w:sz w:val="32"/>
                <w:szCs w:val="24"/>
              </w:rPr>
              <w:t>（一）机关运行经费</w:t>
            </w:r>
          </w:p>
          <w:p w14:paraId="098B80D8">
            <w:pPr>
              <w:spacing w:beforeLines="0" w:afterLines="0" w:line="555" w:lineRule="exact"/>
              <w:rPr>
                <w:rFonts w:hint="default" w:ascii="仿宋_GB2312" w:hAnsi="仿宋_GB2312" w:eastAsia="仿宋_GB2312"/>
                <w:sz w:val="32"/>
                <w:szCs w:val="24"/>
              </w:rPr>
            </w:pPr>
            <w:r>
              <w:rPr>
                <w:rFonts w:hint="default" w:ascii="仿宋_GB2312" w:hAnsi="仿宋_GB2312" w:eastAsia="仿宋_GB2312"/>
                <w:sz w:val="32"/>
                <w:szCs w:val="24"/>
              </w:rPr>
              <w:t>　　2025年厦门市文学艺术界联合会的机关运行经费财政拨款预算</w:t>
            </w:r>
            <w:r>
              <w:rPr>
                <w:rFonts w:hint="default" w:ascii="仿宋_GB2312" w:hAnsi="仿宋_GB2312" w:eastAsia="仿宋_GB2312"/>
                <w:sz w:val="32"/>
                <w:szCs w:val="24"/>
                <w:lang w:val="en-US" w:eastAsia="zh-CN"/>
              </w:rPr>
              <w:t>189.66</w:t>
            </w:r>
            <w:r>
              <w:rPr>
                <w:rFonts w:hint="default" w:ascii="仿宋_GB2312" w:hAnsi="仿宋_GB2312" w:eastAsia="仿宋_GB2312"/>
                <w:sz w:val="32"/>
                <w:szCs w:val="24"/>
              </w:rPr>
              <w:t>万元，比2024年预算减少</w:t>
            </w:r>
            <w:r>
              <w:rPr>
                <w:rFonts w:hint="default" w:ascii="仿宋_GB2312" w:hAnsi="仿宋_GB2312" w:eastAsia="仿宋_GB2312"/>
                <w:sz w:val="32"/>
                <w:szCs w:val="24"/>
                <w:lang w:val="en-US" w:eastAsia="zh-CN"/>
              </w:rPr>
              <w:t>5.19</w:t>
            </w:r>
            <w:r>
              <w:rPr>
                <w:rFonts w:hint="default" w:ascii="仿宋_GB2312" w:hAnsi="仿宋_GB2312" w:eastAsia="仿宋_GB2312"/>
                <w:sz w:val="32"/>
                <w:szCs w:val="24"/>
              </w:rPr>
              <w:t>万元，下降</w:t>
            </w:r>
            <w:r>
              <w:rPr>
                <w:rFonts w:hint="default" w:ascii="仿宋_GB2312" w:hAnsi="仿宋_GB2312" w:eastAsia="仿宋_GB2312"/>
                <w:sz w:val="32"/>
                <w:szCs w:val="24"/>
                <w:lang w:val="en-US" w:eastAsia="zh-CN"/>
              </w:rPr>
              <w:t>2</w:t>
            </w:r>
            <w:r>
              <w:rPr>
                <w:rFonts w:hint="default" w:ascii="仿宋_GB2312" w:hAnsi="仿宋_GB2312" w:eastAsia="仿宋_GB2312"/>
                <w:sz w:val="32"/>
                <w:szCs w:val="24"/>
              </w:rPr>
              <w:t>%。</w:t>
            </w:r>
            <w:r>
              <w:rPr>
                <w:rFonts w:hint="default" w:ascii="华文仿宋" w:hAnsi="华文仿宋" w:eastAsia="华文仿宋"/>
                <w:sz w:val="32"/>
                <w:szCs w:val="24"/>
              </w:rPr>
              <w:t>　　</w:t>
            </w:r>
            <w:r>
              <w:rPr>
                <w:rFonts w:hint="default" w:ascii="楷体" w:hAnsi="楷体" w:eastAsia="楷体"/>
                <w:sz w:val="32"/>
                <w:szCs w:val="24"/>
              </w:rPr>
              <w:t>（二）政府采购情况</w:t>
            </w:r>
          </w:p>
          <w:p w14:paraId="2E4497AF">
            <w:pPr>
              <w:spacing w:beforeLines="0" w:afterLines="0" w:line="555" w:lineRule="exact"/>
              <w:rPr>
                <w:rFonts w:hint="default" w:ascii="Dialog" w:hAnsi="Dialog" w:eastAsia="仿宋_GB2312"/>
                <w:sz w:val="32"/>
                <w:szCs w:val="24"/>
              </w:rPr>
            </w:pPr>
            <w:r>
              <w:rPr>
                <w:rFonts w:hint="default" w:ascii="仿宋_GB2312" w:hAnsi="仿宋_GB2312" w:eastAsia="仿宋_GB2312"/>
                <w:sz w:val="32"/>
                <w:szCs w:val="24"/>
              </w:rPr>
              <w:t>　　2025年厦门市文学艺术界联合会政府采购预算总额14.40万元，其中：政府采购货物预算14.40万元，政府采购工程预算0.00万元，政府采购服务预算0.00万元。无此项目的也应进行说明。</w:t>
            </w:r>
          </w:p>
          <w:p w14:paraId="7D441AC4">
            <w:pPr>
              <w:spacing w:beforeLines="0" w:afterLines="0" w:line="555" w:lineRule="exact"/>
              <w:rPr>
                <w:rFonts w:hint="default" w:ascii="仿宋_GB2312" w:hAnsi="仿宋_GB2312" w:eastAsia="仿宋_GB2312"/>
                <w:sz w:val="32"/>
                <w:szCs w:val="24"/>
              </w:rPr>
            </w:pPr>
            <w:r>
              <w:rPr>
                <w:rFonts w:hint="default" w:ascii="仿宋_GB2312" w:hAnsi="Dialog" w:eastAsia="仿宋_GB2312"/>
                <w:sz w:val="32"/>
                <w:szCs w:val="24"/>
              </w:rPr>
              <w:t>　　</w:t>
            </w:r>
            <w:r>
              <w:rPr>
                <w:rFonts w:hint="default" w:ascii="楷体" w:hAnsi="楷体" w:eastAsia="楷体"/>
                <w:sz w:val="32"/>
                <w:szCs w:val="24"/>
              </w:rPr>
              <w:t>（三）国有资产占有使用情况</w:t>
            </w:r>
          </w:p>
          <w:p w14:paraId="4975E570">
            <w:pPr>
              <w:spacing w:beforeLines="0" w:afterLines="0" w:line="555" w:lineRule="exact"/>
              <w:rPr>
                <w:rFonts w:hint="default" w:ascii="Dialog" w:hAnsi="Dialog" w:eastAsia="仿宋_GB2312"/>
                <w:sz w:val="32"/>
                <w:szCs w:val="24"/>
              </w:rPr>
            </w:pPr>
            <w:r>
              <w:rPr>
                <w:rFonts w:hint="default" w:ascii="仿宋_GB2312" w:hAnsi="仿宋_GB2312" w:eastAsia="仿宋_GB2312"/>
                <w:sz w:val="32"/>
                <w:szCs w:val="24"/>
              </w:rPr>
              <w:t>　　截至2024年12月31日，厦门市文学艺术界联合会所属各预算单位共有车辆</w:t>
            </w:r>
            <w:r>
              <w:rPr>
                <w:rFonts w:hint="default" w:ascii="仿宋_GB2312" w:hAnsi="仿宋_GB2312" w:eastAsia="仿宋_GB2312"/>
                <w:sz w:val="32"/>
                <w:szCs w:val="24"/>
                <w:lang w:val="en-US" w:eastAsia="zh-CN"/>
              </w:rPr>
              <w:t>2</w:t>
            </w:r>
            <w:r>
              <w:rPr>
                <w:rFonts w:hint="default" w:ascii="仿宋_GB2312" w:hAnsi="仿宋_GB2312" w:eastAsia="仿宋_GB2312"/>
                <w:sz w:val="32"/>
                <w:szCs w:val="24"/>
              </w:rPr>
              <w:t>辆，单位价值100万元以上设备</w:t>
            </w:r>
            <w:r>
              <w:rPr>
                <w:rFonts w:hint="default" w:ascii="仿宋_GB2312" w:hAnsi="仿宋_GB2312" w:eastAsia="仿宋_GB2312"/>
                <w:sz w:val="32"/>
                <w:szCs w:val="24"/>
                <w:lang w:val="en-US" w:eastAsia="zh-CN"/>
              </w:rPr>
              <w:t>0</w:t>
            </w:r>
            <w:r>
              <w:rPr>
                <w:rFonts w:hint="default" w:ascii="仿宋_GB2312" w:hAnsi="仿宋_GB2312" w:eastAsia="仿宋_GB2312"/>
                <w:sz w:val="32"/>
                <w:szCs w:val="24"/>
              </w:rPr>
              <w:t>台（套）。无此项目的也应进行说明。</w:t>
            </w:r>
          </w:p>
          <w:p w14:paraId="38B3CF4A">
            <w:pPr>
              <w:spacing w:beforeLines="0" w:afterLines="0" w:line="555" w:lineRule="exact"/>
              <w:rPr>
                <w:rFonts w:hint="default" w:ascii="仿宋_GB2312" w:hAnsi="仿宋_GB2312" w:eastAsia="仿宋_GB2312"/>
                <w:sz w:val="32"/>
                <w:szCs w:val="24"/>
              </w:rPr>
            </w:pPr>
            <w:r>
              <w:rPr>
                <w:rFonts w:hint="default" w:ascii="仿宋_GB2312" w:hAnsi="Dialog" w:eastAsia="仿宋_GB2312"/>
                <w:sz w:val="32"/>
                <w:szCs w:val="24"/>
              </w:rPr>
              <w:t>　　</w:t>
            </w:r>
            <w:r>
              <w:rPr>
                <w:rFonts w:hint="default" w:ascii="楷体" w:hAnsi="楷体" w:eastAsia="楷体"/>
                <w:sz w:val="32"/>
                <w:szCs w:val="24"/>
              </w:rPr>
              <w:t>（四）绩效目标设置情况</w:t>
            </w:r>
          </w:p>
          <w:p w14:paraId="125575EE">
            <w:pPr>
              <w:spacing w:beforeLines="0" w:afterLines="0" w:line="555" w:lineRule="exact"/>
              <w:rPr>
                <w:rFonts w:hint="default" w:ascii="仿宋_GB2312" w:hAnsi="仿宋_GB2312" w:eastAsia="仿宋_GB2312"/>
                <w:sz w:val="32"/>
                <w:szCs w:val="24"/>
              </w:rPr>
            </w:pPr>
            <w:r>
              <w:rPr>
                <w:rFonts w:hint="default" w:ascii="仿宋_GB2312" w:hAnsi="仿宋_GB2312" w:eastAsia="仿宋_GB2312"/>
                <w:sz w:val="32"/>
                <w:szCs w:val="24"/>
              </w:rPr>
              <w:t>　　厦门市文学艺术界联合会2025年实行绩效目标管理的二级项目2个，涉及一般公共预算拨款482.40万元、政府性基金预算拨款0.00万元。无此项目的也应进行说明。</w:t>
            </w:r>
          </w:p>
        </w:tc>
      </w:tr>
      <w:tr w14:paraId="57991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51" w:hRule="atLeast"/>
        </w:trPr>
        <w:tc>
          <w:tcPr>
            <w:tcW w:w="8682"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469F2925">
            <w:pPr>
              <w:spacing w:beforeLines="0" w:afterLines="0" w:line="555" w:lineRule="exact"/>
              <w:ind w:left="20"/>
              <w:jc w:val="center"/>
              <w:rPr>
                <w:rFonts w:hint="default" w:ascii="黑体" w:hAnsi="黑体" w:eastAsia="黑体"/>
                <w:sz w:val="32"/>
                <w:szCs w:val="24"/>
              </w:rPr>
            </w:pPr>
          </w:p>
          <w:p w14:paraId="29D5B28F">
            <w:pPr>
              <w:spacing w:beforeLines="0" w:afterLines="0" w:line="555" w:lineRule="exact"/>
              <w:ind w:left="20"/>
              <w:jc w:val="center"/>
              <w:rPr>
                <w:rFonts w:hint="default" w:ascii="黑体" w:hAnsi="黑体" w:eastAsia="黑体"/>
                <w:sz w:val="32"/>
                <w:szCs w:val="24"/>
              </w:rPr>
            </w:pPr>
          </w:p>
          <w:p w14:paraId="300451E9">
            <w:pPr>
              <w:spacing w:beforeLines="0" w:afterLines="0" w:line="555" w:lineRule="exact"/>
              <w:ind w:left="20"/>
              <w:jc w:val="center"/>
              <w:rPr>
                <w:rFonts w:hint="default" w:ascii="黑体" w:hAnsi="黑体" w:eastAsia="黑体"/>
                <w:sz w:val="32"/>
                <w:szCs w:val="24"/>
              </w:rPr>
            </w:pPr>
          </w:p>
          <w:p w14:paraId="303B4685">
            <w:pPr>
              <w:spacing w:beforeLines="0" w:afterLines="0" w:line="555" w:lineRule="exact"/>
              <w:ind w:left="20"/>
              <w:jc w:val="center"/>
              <w:rPr>
                <w:rFonts w:hint="default" w:ascii="黑体" w:hAnsi="黑体" w:eastAsia="黑体"/>
                <w:sz w:val="32"/>
                <w:szCs w:val="24"/>
              </w:rPr>
            </w:pPr>
          </w:p>
          <w:p w14:paraId="51C22AC9">
            <w:pPr>
              <w:spacing w:beforeLines="0" w:afterLines="0" w:line="555" w:lineRule="exact"/>
              <w:ind w:left="20"/>
              <w:jc w:val="center"/>
              <w:rPr>
                <w:rFonts w:hint="default" w:ascii="黑体" w:hAnsi="黑体" w:eastAsia="黑体"/>
                <w:sz w:val="32"/>
                <w:szCs w:val="24"/>
              </w:rPr>
            </w:pPr>
          </w:p>
          <w:p w14:paraId="142D959B">
            <w:pPr>
              <w:spacing w:beforeLines="0" w:afterLines="0" w:line="555" w:lineRule="exact"/>
              <w:ind w:left="20"/>
              <w:jc w:val="center"/>
              <w:rPr>
                <w:rFonts w:hint="default" w:ascii="黑体" w:hAnsi="黑体" w:eastAsia="黑体"/>
                <w:sz w:val="32"/>
                <w:szCs w:val="24"/>
              </w:rPr>
            </w:pPr>
          </w:p>
          <w:p w14:paraId="5D7A03D1">
            <w:pPr>
              <w:spacing w:beforeLines="0" w:afterLines="0" w:line="555" w:lineRule="exact"/>
              <w:ind w:left="20"/>
              <w:jc w:val="center"/>
              <w:rPr>
                <w:rFonts w:hint="default" w:ascii="黑体" w:hAnsi="黑体" w:eastAsia="黑体"/>
                <w:sz w:val="32"/>
                <w:szCs w:val="24"/>
              </w:rPr>
            </w:pPr>
          </w:p>
          <w:p w14:paraId="08070D7B">
            <w:pPr>
              <w:spacing w:beforeLines="0" w:afterLines="0" w:line="555" w:lineRule="exact"/>
              <w:ind w:left="20"/>
              <w:jc w:val="center"/>
              <w:rPr>
                <w:rFonts w:hint="default" w:ascii="黑体" w:hAnsi="黑体" w:eastAsia="黑体"/>
                <w:sz w:val="32"/>
                <w:szCs w:val="24"/>
              </w:rPr>
            </w:pPr>
          </w:p>
          <w:p w14:paraId="26311AB8">
            <w:pPr>
              <w:spacing w:beforeLines="0" w:afterLines="0" w:line="555" w:lineRule="exact"/>
              <w:ind w:left="20"/>
              <w:jc w:val="center"/>
              <w:rPr>
                <w:rFonts w:hint="default" w:ascii="黑体" w:hAnsi="黑体" w:eastAsia="黑体"/>
                <w:sz w:val="32"/>
                <w:szCs w:val="24"/>
              </w:rPr>
            </w:pPr>
            <w:r>
              <w:rPr>
                <w:rFonts w:hint="default" w:ascii="黑体" w:hAnsi="黑体" w:eastAsia="黑体"/>
                <w:sz w:val="32"/>
                <w:szCs w:val="24"/>
              </w:rPr>
              <w:t>第三部分  名词解释</w:t>
            </w:r>
          </w:p>
        </w:tc>
      </w:tr>
      <w:tr w14:paraId="38091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7631" w:hRule="atLeast"/>
        </w:trPr>
        <w:tc>
          <w:tcPr>
            <w:tcW w:w="8682"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2CF8902E">
            <w:pPr>
              <w:spacing w:beforeLines="0" w:afterLines="0" w:line="555" w:lineRule="exact"/>
              <w:rPr>
                <w:rFonts w:hint="default" w:ascii="楷体_GB2312" w:hAnsi="楷体_GB2312" w:eastAsia="楷体_GB2312"/>
                <w:sz w:val="32"/>
                <w:szCs w:val="24"/>
              </w:rPr>
            </w:pPr>
            <w:r>
              <w:rPr>
                <w:rFonts w:hint="default" w:ascii="楷体_GB2312" w:hAnsi="楷体_GB2312" w:eastAsia="楷体_GB2312"/>
                <w:sz w:val="32"/>
                <w:szCs w:val="24"/>
              </w:rPr>
              <w:t>　　一、基本支出</w:t>
            </w:r>
            <w:r>
              <w:rPr>
                <w:rFonts w:hint="default" w:ascii="楷体" w:hAnsi="楷体" w:eastAsia="楷体"/>
                <w:sz w:val="32"/>
                <w:szCs w:val="24"/>
              </w:rPr>
              <w:t>：</w:t>
            </w:r>
            <w:r>
              <w:rPr>
                <w:rFonts w:hint="default" w:ascii="仿宋_GB2312" w:hAnsi="仿宋_GB2312" w:eastAsia="仿宋_GB2312"/>
                <w:sz w:val="32"/>
                <w:szCs w:val="24"/>
              </w:rPr>
              <w:t>指为保障机构正常运转、完成日常工作任务而发生的人员支出、对个人和家庭的补助支出和公用支出。</w:t>
            </w:r>
          </w:p>
          <w:p w14:paraId="79FB83BC">
            <w:pPr>
              <w:spacing w:beforeLines="0" w:afterLines="0" w:line="555" w:lineRule="exact"/>
              <w:rPr>
                <w:rFonts w:hint="default" w:ascii="楷体_GB2312" w:hAnsi="楷体_GB2312" w:eastAsia="楷体_GB2312"/>
                <w:sz w:val="32"/>
                <w:szCs w:val="24"/>
              </w:rPr>
            </w:pPr>
            <w:r>
              <w:rPr>
                <w:rFonts w:hint="default" w:ascii="楷体_GB2312" w:hAnsi="楷体_GB2312" w:eastAsia="楷体_GB2312"/>
                <w:sz w:val="32"/>
                <w:szCs w:val="24"/>
              </w:rPr>
              <w:t>　　二、项目支出：</w:t>
            </w:r>
            <w:r>
              <w:rPr>
                <w:rFonts w:hint="default" w:ascii="仿宋_GB2312" w:hAnsi="仿宋_GB2312" w:eastAsia="仿宋_GB2312"/>
                <w:sz w:val="32"/>
                <w:szCs w:val="24"/>
              </w:rPr>
              <w:t>指在基本支出之外为完成特定行政任务和事业发展目标所发生的支出，包括部门专项、发展经费和基建项目。</w:t>
            </w:r>
          </w:p>
          <w:p w14:paraId="60B10151">
            <w:pPr>
              <w:spacing w:beforeLines="0" w:afterLines="0" w:line="555" w:lineRule="exact"/>
              <w:rPr>
                <w:rFonts w:hint="default" w:ascii="楷体_GB2312" w:hAnsi="楷体_GB2312" w:eastAsia="楷体_GB2312"/>
                <w:sz w:val="32"/>
                <w:szCs w:val="24"/>
              </w:rPr>
            </w:pPr>
            <w:r>
              <w:rPr>
                <w:rFonts w:hint="default" w:ascii="楷体_GB2312" w:hAnsi="楷体_GB2312" w:eastAsia="楷体_GB2312"/>
                <w:sz w:val="32"/>
                <w:szCs w:val="24"/>
              </w:rPr>
              <w:t>　　三、“三公”经费：</w:t>
            </w:r>
            <w:r>
              <w:rPr>
                <w:rFonts w:hint="default" w:ascii="仿宋_GB2312" w:hAnsi="仿宋_GB2312" w:eastAsia="仿宋_GB2312"/>
                <w:sz w:val="32"/>
                <w:szCs w:val="24"/>
              </w:rPr>
              <w:t>纳入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牌照费）、燃料费、维修费、过路过桥费、保险费、安全奖励费用等支出；公务接待费反映单位按规定开支的各类公务接待（含外宾接待）支出。</w:t>
            </w:r>
          </w:p>
          <w:p w14:paraId="2423AC0B">
            <w:pPr>
              <w:spacing w:beforeLines="0" w:afterLines="0" w:line="555" w:lineRule="exact"/>
              <w:rPr>
                <w:rFonts w:hint="default" w:ascii="楷体_GB2312" w:hAnsi="楷体_GB2312" w:eastAsia="楷体_GB2312"/>
                <w:sz w:val="32"/>
                <w:szCs w:val="24"/>
              </w:rPr>
            </w:pPr>
            <w:r>
              <w:rPr>
                <w:rFonts w:hint="default" w:ascii="楷体_GB2312" w:hAnsi="楷体_GB2312" w:eastAsia="楷体_GB2312"/>
                <w:sz w:val="32"/>
                <w:szCs w:val="24"/>
              </w:rPr>
              <w:t>　　四、机关运行经费：</w:t>
            </w:r>
            <w:r>
              <w:rPr>
                <w:rFonts w:hint="default" w:ascii="仿宋_GB2312" w:hAnsi="仿宋_GB2312" w:eastAsia="仿宋_GB2312"/>
                <w:sz w:val="32"/>
                <w:szCs w:val="24"/>
              </w:rPr>
              <w:t>为保障行政单位（包括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14:paraId="04531009">
            <w:pPr>
              <w:spacing w:beforeLines="0" w:afterLines="0" w:line="555" w:lineRule="exact"/>
              <w:rPr>
                <w:rFonts w:hint="default" w:ascii="仿宋_GB2312" w:hAnsi="仿宋_GB2312" w:eastAsia="仿宋_GB2312"/>
                <w:sz w:val="32"/>
                <w:szCs w:val="24"/>
              </w:rPr>
            </w:pPr>
            <w:r>
              <w:rPr>
                <w:rFonts w:hint="default" w:ascii="楷体_GB2312" w:hAnsi="楷体_GB2312" w:eastAsia="楷体_GB2312"/>
                <w:sz w:val="32"/>
                <w:szCs w:val="24"/>
              </w:rPr>
              <w:t>　　五、其他名词解释。</w:t>
            </w:r>
            <w:r>
              <w:rPr>
                <w:rFonts w:hint="default" w:ascii="仿宋_GB2312" w:hAnsi="仿宋_GB2312" w:eastAsia="仿宋_GB2312"/>
                <w:sz w:val="32"/>
                <w:szCs w:val="24"/>
              </w:rPr>
              <w:t>由各单位根据实际情况予以增加说明。</w:t>
            </w:r>
          </w:p>
        </w:tc>
      </w:tr>
      <w:tr w14:paraId="69DAD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51" w:hRule="atLeast"/>
        </w:trPr>
        <w:tc>
          <w:tcPr>
            <w:tcW w:w="8682"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0928B18F">
            <w:pPr>
              <w:spacing w:beforeLines="0" w:afterLines="0" w:line="555" w:lineRule="exact"/>
              <w:ind w:left="20"/>
              <w:jc w:val="center"/>
              <w:rPr>
                <w:rFonts w:hint="default" w:ascii="黑体" w:hAnsi="黑体" w:eastAsia="黑体"/>
                <w:sz w:val="32"/>
                <w:szCs w:val="24"/>
              </w:rPr>
            </w:pPr>
          </w:p>
          <w:p w14:paraId="7667615F">
            <w:pPr>
              <w:spacing w:beforeLines="0" w:afterLines="0" w:line="555" w:lineRule="exact"/>
              <w:ind w:left="20"/>
              <w:jc w:val="center"/>
              <w:rPr>
                <w:rFonts w:hint="default" w:ascii="黑体" w:hAnsi="黑体" w:eastAsia="黑体"/>
                <w:sz w:val="32"/>
                <w:szCs w:val="24"/>
              </w:rPr>
            </w:pPr>
          </w:p>
          <w:p w14:paraId="7BEE0F8A">
            <w:pPr>
              <w:spacing w:beforeLines="0" w:afterLines="0" w:line="555" w:lineRule="exact"/>
              <w:ind w:left="20"/>
              <w:jc w:val="center"/>
              <w:rPr>
                <w:rFonts w:hint="default" w:ascii="黑体" w:hAnsi="黑体" w:eastAsia="黑体"/>
                <w:sz w:val="32"/>
                <w:szCs w:val="24"/>
              </w:rPr>
            </w:pPr>
          </w:p>
          <w:p w14:paraId="71190BCE">
            <w:pPr>
              <w:spacing w:beforeLines="0" w:afterLines="0" w:line="555" w:lineRule="exact"/>
              <w:ind w:left="20"/>
              <w:jc w:val="center"/>
              <w:rPr>
                <w:rFonts w:hint="default" w:ascii="黑体" w:hAnsi="黑体" w:eastAsia="黑体"/>
                <w:sz w:val="32"/>
                <w:szCs w:val="24"/>
              </w:rPr>
            </w:pPr>
          </w:p>
          <w:p w14:paraId="5F7D6238">
            <w:pPr>
              <w:spacing w:beforeLines="0" w:afterLines="0" w:line="555" w:lineRule="exact"/>
              <w:ind w:left="20"/>
              <w:jc w:val="center"/>
              <w:rPr>
                <w:rFonts w:hint="default" w:ascii="黑体" w:hAnsi="黑体" w:eastAsia="黑体"/>
                <w:sz w:val="32"/>
                <w:szCs w:val="24"/>
              </w:rPr>
            </w:pPr>
          </w:p>
          <w:p w14:paraId="799C3FF6">
            <w:pPr>
              <w:spacing w:beforeLines="0" w:afterLines="0" w:line="555" w:lineRule="exact"/>
              <w:ind w:left="20"/>
              <w:jc w:val="center"/>
              <w:rPr>
                <w:rFonts w:hint="default" w:ascii="黑体" w:hAnsi="黑体" w:eastAsia="黑体"/>
                <w:sz w:val="32"/>
                <w:szCs w:val="24"/>
              </w:rPr>
            </w:pPr>
          </w:p>
          <w:p w14:paraId="7EFA34B1">
            <w:pPr>
              <w:spacing w:beforeLines="0" w:afterLines="0" w:line="555" w:lineRule="exact"/>
              <w:ind w:left="20"/>
              <w:jc w:val="center"/>
              <w:rPr>
                <w:rFonts w:hint="default" w:ascii="黑体" w:hAnsi="黑体" w:eastAsia="黑体"/>
                <w:sz w:val="32"/>
                <w:szCs w:val="24"/>
              </w:rPr>
            </w:pPr>
            <w:r>
              <w:rPr>
                <w:rFonts w:hint="default" w:ascii="黑体" w:hAnsi="黑体" w:eastAsia="黑体"/>
                <w:sz w:val="32"/>
                <w:szCs w:val="24"/>
              </w:rPr>
              <w:t>第四部分  2025年单位预算附表</w:t>
            </w:r>
          </w:p>
        </w:tc>
      </w:tr>
      <w:tr w14:paraId="6FFA6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27" w:hRule="atLeast"/>
        </w:trPr>
        <w:tc>
          <w:tcPr>
            <w:tcW w:w="8682"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5AFBAE6F">
            <w:pPr>
              <w:spacing w:beforeLines="0" w:afterLines="0" w:line="540" w:lineRule="exact"/>
              <w:rPr>
                <w:rFonts w:hint="default" w:ascii="仿宋_GB2312" w:hAnsi="仿宋_GB2312" w:eastAsia="仿宋_GB2312"/>
                <w:sz w:val="32"/>
                <w:szCs w:val="24"/>
              </w:rPr>
            </w:pPr>
            <w:r>
              <w:rPr>
                <w:rFonts w:hint="default" w:ascii="仿宋_GB2312" w:hAnsi="仿宋_GB2312" w:eastAsia="仿宋_GB2312"/>
                <w:sz w:val="32"/>
                <w:szCs w:val="24"/>
              </w:rPr>
              <w:t>　　一、部门收支预算总体情况表</w:t>
            </w:r>
          </w:p>
          <w:p w14:paraId="0922171D">
            <w:pPr>
              <w:spacing w:beforeLines="0" w:afterLines="0" w:line="540" w:lineRule="exact"/>
              <w:rPr>
                <w:rFonts w:hint="default" w:ascii="仿宋_GB2312" w:hAnsi="仿宋_GB2312" w:eastAsia="仿宋_GB2312"/>
                <w:sz w:val="32"/>
                <w:szCs w:val="24"/>
              </w:rPr>
            </w:pPr>
            <w:r>
              <w:rPr>
                <w:rFonts w:hint="default" w:ascii="仿宋_GB2312" w:hAnsi="仿宋_GB2312" w:eastAsia="仿宋_GB2312"/>
                <w:sz w:val="32"/>
                <w:szCs w:val="24"/>
              </w:rPr>
              <w:t>　　二、部门收入预算总体情况表</w:t>
            </w:r>
          </w:p>
          <w:p w14:paraId="305412DF">
            <w:pPr>
              <w:spacing w:beforeLines="0" w:afterLines="0" w:line="540" w:lineRule="exact"/>
              <w:rPr>
                <w:rFonts w:hint="default" w:ascii="仿宋_GB2312" w:hAnsi="仿宋_GB2312" w:eastAsia="仿宋_GB2312"/>
                <w:sz w:val="32"/>
                <w:szCs w:val="24"/>
              </w:rPr>
            </w:pPr>
            <w:r>
              <w:rPr>
                <w:rFonts w:hint="default" w:ascii="仿宋_GB2312" w:hAnsi="仿宋_GB2312" w:eastAsia="仿宋_GB2312"/>
                <w:sz w:val="32"/>
                <w:szCs w:val="24"/>
              </w:rPr>
              <w:t>　　三、部门支出预算总体情况表</w:t>
            </w:r>
          </w:p>
          <w:p w14:paraId="14BA2116">
            <w:pPr>
              <w:spacing w:beforeLines="0" w:afterLines="0" w:line="540" w:lineRule="exact"/>
              <w:rPr>
                <w:rFonts w:hint="default" w:ascii="仿宋_GB2312" w:hAnsi="仿宋_GB2312" w:eastAsia="仿宋_GB2312"/>
                <w:sz w:val="32"/>
                <w:szCs w:val="24"/>
              </w:rPr>
            </w:pPr>
            <w:r>
              <w:rPr>
                <w:rFonts w:hint="default" w:ascii="仿宋_GB2312" w:hAnsi="仿宋_GB2312" w:eastAsia="仿宋_GB2312"/>
                <w:sz w:val="32"/>
                <w:szCs w:val="24"/>
              </w:rPr>
              <w:t>　　四、财政拨款收支预算总体情况表</w:t>
            </w:r>
          </w:p>
          <w:p w14:paraId="2ACA7187">
            <w:pPr>
              <w:spacing w:beforeLines="0" w:afterLines="0" w:line="540" w:lineRule="exact"/>
              <w:rPr>
                <w:rFonts w:hint="default" w:ascii="仿宋_GB2312" w:hAnsi="仿宋_GB2312" w:eastAsia="仿宋_GB2312"/>
                <w:sz w:val="32"/>
                <w:szCs w:val="24"/>
              </w:rPr>
            </w:pPr>
            <w:r>
              <w:rPr>
                <w:rFonts w:hint="default" w:ascii="仿宋_GB2312" w:hAnsi="仿宋_GB2312" w:eastAsia="仿宋_GB2312"/>
                <w:sz w:val="32"/>
                <w:szCs w:val="24"/>
              </w:rPr>
              <w:t>　　五、一般公共预算支出情况表</w:t>
            </w:r>
          </w:p>
          <w:p w14:paraId="561E95DE">
            <w:pPr>
              <w:spacing w:beforeLines="0" w:afterLines="0" w:line="540" w:lineRule="exact"/>
              <w:rPr>
                <w:rFonts w:hint="default" w:ascii="仿宋_GB2312" w:hAnsi="仿宋_GB2312" w:eastAsia="仿宋_GB2312"/>
                <w:sz w:val="32"/>
                <w:szCs w:val="24"/>
              </w:rPr>
            </w:pPr>
            <w:r>
              <w:rPr>
                <w:rFonts w:hint="default" w:ascii="仿宋_GB2312" w:hAnsi="仿宋_GB2312" w:eastAsia="仿宋_GB2312"/>
                <w:sz w:val="32"/>
                <w:szCs w:val="24"/>
              </w:rPr>
              <w:t>　　六、一般公共预算基本支出情况表</w:t>
            </w:r>
          </w:p>
          <w:p w14:paraId="5EE0CF75">
            <w:pPr>
              <w:spacing w:beforeLines="0" w:afterLines="0" w:line="540" w:lineRule="exact"/>
              <w:rPr>
                <w:rFonts w:hint="default" w:ascii="仿宋_GB2312" w:hAnsi="仿宋_GB2312" w:eastAsia="仿宋_GB2312"/>
                <w:sz w:val="32"/>
                <w:szCs w:val="24"/>
              </w:rPr>
            </w:pPr>
            <w:r>
              <w:rPr>
                <w:rFonts w:hint="default" w:ascii="仿宋_GB2312" w:hAnsi="仿宋_GB2312" w:eastAsia="仿宋_GB2312"/>
                <w:sz w:val="32"/>
                <w:szCs w:val="24"/>
              </w:rPr>
              <w:t>　　七、一般公共预算“三公”经费支出情况表</w:t>
            </w:r>
          </w:p>
          <w:p w14:paraId="01B56F4D">
            <w:pPr>
              <w:spacing w:beforeLines="0" w:afterLines="0" w:line="540" w:lineRule="exact"/>
              <w:rPr>
                <w:rFonts w:hint="default" w:ascii="仿宋_GB2312" w:hAnsi="仿宋_GB2312" w:eastAsia="仿宋_GB2312"/>
                <w:sz w:val="32"/>
                <w:szCs w:val="24"/>
              </w:rPr>
            </w:pPr>
            <w:r>
              <w:rPr>
                <w:rFonts w:hint="default" w:ascii="仿宋_GB2312" w:hAnsi="仿宋_GB2312" w:eastAsia="仿宋_GB2312"/>
                <w:sz w:val="32"/>
                <w:szCs w:val="24"/>
              </w:rPr>
              <w:t>　　八、政府性基金预算支出情况表</w:t>
            </w:r>
          </w:p>
          <w:p w14:paraId="40D469AF">
            <w:pPr>
              <w:spacing w:beforeLines="0" w:afterLines="0" w:line="540" w:lineRule="exact"/>
              <w:rPr>
                <w:rFonts w:hint="default" w:ascii="仿宋" w:hAnsi="仿宋" w:eastAsia="仿宋"/>
                <w:sz w:val="32"/>
                <w:szCs w:val="24"/>
              </w:rPr>
            </w:pPr>
            <w:r>
              <w:rPr>
                <w:rFonts w:hint="default" w:ascii="仿宋_GB2312" w:hAnsi="仿宋_GB2312" w:eastAsia="仿宋_GB2312"/>
                <w:sz w:val="32"/>
                <w:szCs w:val="24"/>
              </w:rPr>
              <w:t>　　九、市对区转移支付项目支出预算表</w:t>
            </w:r>
          </w:p>
          <w:p w14:paraId="71CBA7FD">
            <w:pPr>
              <w:spacing w:beforeLines="0" w:afterLines="0" w:line="540" w:lineRule="exact"/>
              <w:rPr>
                <w:rFonts w:hint="default" w:ascii="黑体" w:hAnsi="黑体" w:eastAsia="黑体"/>
                <w:sz w:val="32"/>
                <w:szCs w:val="24"/>
              </w:rPr>
            </w:pPr>
            <w:r>
              <w:rPr>
                <w:rFonts w:hint="default" w:ascii="黑体" w:hAnsi="黑体" w:eastAsia="黑体"/>
                <w:sz w:val="32"/>
                <w:szCs w:val="24"/>
              </w:rPr>
              <w:t>　　</w:t>
            </w:r>
          </w:p>
        </w:tc>
      </w:tr>
    </w:tbl>
    <w:p w14:paraId="5D64B527">
      <w:pPr>
        <w:spacing w:beforeLines="0" w:afterLines="0"/>
        <w:rPr>
          <w:rFonts w:hint="default"/>
          <w:sz w:val="24"/>
          <w:szCs w:val="24"/>
        </w:rPr>
      </w:pPr>
    </w:p>
    <w:sectPr>
      <w:footerReference r:id="rId4" w:type="default"/>
      <w:pgSz w:w="11905" w:h="16837"/>
      <w:pgMar w:top="1388" w:right="1559" w:bottom="1388" w:left="1559"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roman"/>
    <w:pitch w:val="default"/>
    <w:sig w:usb0="E0002AFF" w:usb1="C0007843" w:usb2="00000009" w:usb3="00000000" w:csb0="400001FF" w:csb1="FFFF0000"/>
  </w:font>
  <w:font w:name="方正小标宋简体">
    <w:panose1 w:val="02010601030101010101"/>
    <w:charset w:val="86"/>
    <w:family w:val="roman"/>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仿宋_GB2312">
    <w:altName w:val="仿宋"/>
    <w:panose1 w:val="02010609030101010101"/>
    <w:charset w:val="00"/>
    <w:family w:val="roman"/>
    <w:pitch w:val="default"/>
    <w:sig w:usb0="00000000" w:usb1="00000000" w:usb2="00000000" w:usb3="00000000" w:csb0="00000001" w:csb1="00000000"/>
  </w:font>
  <w:font w:name="??_GB2312">
    <w:altName w:val="Segoe Print"/>
    <w:panose1 w:val="00000000000000000000"/>
    <w:charset w:val="00"/>
    <w:family w:val="roman"/>
    <w:pitch w:val="default"/>
    <w:sig w:usb0="00000000" w:usb1="00000000" w:usb2="00000000" w:usb3="00000000" w:csb0="00000001" w:csb1="00000000"/>
  </w:font>
  <w:font w:name="CESI仿宋-GB2312">
    <w:altName w:val="仿宋"/>
    <w:panose1 w:val="02000500000000000000"/>
    <w:charset w:val="86"/>
    <w:family w:val="auto"/>
    <w:pitch w:val="default"/>
    <w:sig w:usb0="00000000" w:usb1="00000000" w:usb2="00000000" w:usb3="00000000" w:csb0="00040000" w:csb1="00000000"/>
  </w:font>
  <w:font w:name="楷体">
    <w:panose1 w:val="02010609060101010101"/>
    <w:charset w:val="86"/>
    <w:family w:val="roman"/>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 w:name="Dialog">
    <w:altName w:val="Times New Roman"/>
    <w:panose1 w:val="00000000000000000000"/>
    <w:charset w:val="00"/>
    <w:family w:val="roman"/>
    <w:pitch w:val="default"/>
    <w:sig w:usb0="00000000" w:usb1="00000000" w:usb2="00000000" w:usb3="00000000" w:csb0="00000001" w:csb1="00000000"/>
  </w:font>
  <w:font w:name="楷体_GB2312">
    <w:altName w:val="楷体"/>
    <w:panose1 w:val="02010609030101010101"/>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7"/>
      <w:tblW w:w="948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163"/>
      <w:gridCol w:w="3163"/>
      <w:gridCol w:w="3163"/>
    </w:tblGrid>
    <w:tr w14:paraId="15419F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wBefore w:w="0" w:type="dxa"/>
        <w:wAfter w:w="0" w:type="dxa"/>
        <w:jc w:val="center"/>
      </w:trPr>
      <w:tc>
        <w:tcPr>
          <w:tcW w:w="3163" w:type="dxa"/>
          <w:tcBorders>
            <w:top w:val="nil"/>
            <w:left w:val="nil"/>
            <w:bottom w:val="nil"/>
            <w:right w:val="nil"/>
            <w:tl2br w:val="nil"/>
            <w:tr2bl w:val="nil"/>
          </w:tcBorders>
          <w:shd w:val="clear" w:color="auto" w:fill="FFFFFF"/>
          <w:noWrap w:val="0"/>
          <w:vAlign w:val="top"/>
        </w:tcPr>
        <w:p w14:paraId="569557FE">
          <w:pPr>
            <w:spacing w:beforeLines="0" w:afterLines="0"/>
            <w:rPr>
              <w:rFonts w:hint="default"/>
              <w:sz w:val="24"/>
              <w:szCs w:val="24"/>
            </w:rPr>
          </w:pPr>
        </w:p>
      </w:tc>
      <w:tc>
        <w:tcPr>
          <w:tcW w:w="3163" w:type="dxa"/>
          <w:tcBorders>
            <w:top w:val="nil"/>
            <w:left w:val="nil"/>
            <w:bottom w:val="nil"/>
            <w:right w:val="nil"/>
            <w:tl2br w:val="nil"/>
            <w:tr2bl w:val="nil"/>
          </w:tcBorders>
          <w:shd w:val="clear" w:color="auto" w:fill="FFFFFF"/>
          <w:noWrap w:val="0"/>
          <w:vAlign w:val="top"/>
        </w:tcPr>
        <w:p w14:paraId="24FA5346">
          <w:pPr>
            <w:spacing w:beforeLines="0" w:afterLines="0" w:line="320" w:lineRule="atLeast"/>
            <w:jc w:val="center"/>
            <w:rPr>
              <w:rFonts w:hint="eastAsia" w:ascii="宋体" w:hAnsi="宋体"/>
              <w:sz w:val="18"/>
              <w:szCs w:val="24"/>
            </w:rPr>
          </w:pPr>
          <w:r>
            <w:rPr>
              <w:rFonts w:hint="eastAsia" w:ascii="宋体" w:hAnsi="宋体"/>
              <w:sz w:val="18"/>
              <w:szCs w:val="24"/>
            </w:rPr>
            <w:fldChar w:fldCharType="begin"/>
          </w:r>
          <w:r>
            <w:rPr>
              <w:rFonts w:hint="eastAsia" w:ascii="宋体" w:hAnsi="宋体"/>
              <w:sz w:val="18"/>
              <w:szCs w:val="24"/>
            </w:rPr>
            <w:instrText xml:space="preserve">PAGE</w:instrText>
          </w:r>
          <w:r>
            <w:rPr>
              <w:rFonts w:hint="eastAsia" w:ascii="宋体" w:hAnsi="宋体"/>
              <w:sz w:val="18"/>
              <w:szCs w:val="24"/>
            </w:rPr>
            <w:fldChar w:fldCharType="separate"/>
          </w:r>
          <w:r>
            <w:rPr>
              <w:rFonts w:hint="eastAsia" w:ascii="宋体" w:hAnsi="宋体"/>
              <w:sz w:val="18"/>
              <w:szCs w:val="24"/>
            </w:rPr>
            <w:t xml:space="preserve"> </w:t>
          </w:r>
          <w:r>
            <w:rPr>
              <w:rFonts w:hint="eastAsia" w:ascii="宋体" w:hAnsi="宋体"/>
              <w:sz w:val="18"/>
              <w:szCs w:val="24"/>
            </w:rPr>
            <w:fldChar w:fldCharType="end"/>
          </w:r>
          <w:r>
            <w:rPr>
              <w:rFonts w:hint="eastAsia" w:ascii="宋体" w:hAnsi="宋体"/>
              <w:sz w:val="18"/>
              <w:szCs w:val="24"/>
            </w:rPr>
            <w:t xml:space="preserve"> </w:t>
          </w:r>
        </w:p>
      </w:tc>
      <w:tc>
        <w:tcPr>
          <w:tcW w:w="3163" w:type="dxa"/>
          <w:tcBorders>
            <w:top w:val="nil"/>
            <w:left w:val="nil"/>
            <w:bottom w:val="nil"/>
            <w:right w:val="nil"/>
            <w:tl2br w:val="nil"/>
            <w:tr2bl w:val="nil"/>
          </w:tcBorders>
          <w:shd w:val="clear" w:color="auto" w:fill="FFFFFF"/>
          <w:noWrap w:val="0"/>
          <w:vAlign w:val="top"/>
        </w:tcPr>
        <w:p w14:paraId="0ABC22E4">
          <w:pPr>
            <w:spacing w:beforeLines="0" w:afterLines="0"/>
            <w:rPr>
              <w:rFonts w:hint="default"/>
              <w:sz w:val="24"/>
              <w:szCs w:val="24"/>
            </w:rPr>
          </w:pPr>
        </w:p>
      </w:tc>
    </w:tr>
  </w:tbl>
  <w:p w14:paraId="6D5BD2B1">
    <w:pPr>
      <w:spacing w:beforeLines="0" w:afterLines="0"/>
      <w:rPr>
        <w:rFonts w:hint="default"/>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3"/>
  <w:displayVerticalDrawingGridEvery w:val="3"/>
  <w:doNotUseMarginsForDrawingGridOrigin w:val="1"/>
  <w:drawingGridHorizontalOrigin w:val="1701"/>
  <w:drawingGridVerticalOrigin w:val="1984"/>
  <w:doNotShadeFormData w:val="1"/>
  <w:characterSpacingControl w:val="compressPunctuation"/>
  <w:doNotValidateAgainstSchema/>
  <w:doNotDemarcateInvalidXml/>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9F150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semiHidden="0" w:name="Normal"/>
    <w:lsdException w:uiPriority="99" w:semiHidden="0" w:name="heading 1"/>
    <w:lsdException w:uiPriority="99" w:semiHidden="0" w:name="heading 2"/>
    <w:lsdException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iPriority="0"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uiPriority="99"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0"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Light Shading"/>
    <w:lsdException w:qFormat="1" w:unhideWhenUsed="0" w:uiPriority="99" w:semiHidden="0" w:name="Light List"/>
    <w:lsdException w:qFormat="1" w:unhideWhenUsed="0" w:uiPriority="99" w:semiHidden="0" w:name="Light Grid"/>
    <w:lsdException w:qFormat="1" w:unhideWhenUsed="0" w:uiPriority="99" w:semiHidden="0" w:name="Medium Shading 1"/>
    <w:lsdException w:qFormat="1" w:unhideWhenUsed="0" w:uiPriority="99" w:semiHidden="0" w:name="Medium Shading 2"/>
    <w:lsdException w:qFormat="1" w:unhideWhenUsed="0" w:uiPriority="99" w:semiHidden="0" w:name="Medium List 1"/>
    <w:lsdException w:qFormat="1" w:unhideWhenUsed="0" w:uiPriority="99" w:semiHidden="0" w:name="Medium List 2"/>
    <w:lsdException w:qFormat="1" w:unhideWhenUsed="0" w:uiPriority="99" w:semiHidden="0" w:name="Medium Grid 1"/>
    <w:lsdException w:qFormat="1" w:unhideWhenUsed="0" w:uiPriority="99" w:semiHidden="0" w:name="Medium Grid 2"/>
    <w:lsdException w:qFormat="1" w:unhideWhenUsed="0" w:uiPriority="99" w:semiHidden="0" w:name="Medium Grid 3"/>
    <w:lsdException w:qFormat="1" w:unhideWhenUsed="0" w:uiPriority="99" w:semiHidden="0" w:name="Dark List"/>
    <w:lsdException w:qFormat="1" w:unhideWhenUsed="0" w:uiPriority="99" w:semiHidden="0" w:name="Colorful Shading"/>
    <w:lsdException w:qFormat="1" w:unhideWhenUsed="0" w:uiPriority="99" w:semiHidden="0" w:name="Colorful List"/>
    <w:lsdException w:qFormat="1" w:unhideWhenUsed="0" w:uiPriority="99" w:semiHidden="0" w:name="Colorful Grid"/>
    <w:lsdException w:qFormat="1" w:unhideWhenUsed="0" w:uiPriority="99" w:semiHidden="0" w:name="Light Shading Accent 1"/>
    <w:lsdException w:qFormat="1" w:unhideWhenUsed="0" w:uiPriority="99" w:semiHidden="0" w:name="Light List Accent 1"/>
    <w:lsdException w:qFormat="1" w:unhideWhenUsed="0" w:uiPriority="99" w:semiHidden="0" w:name="Light Grid Accent 1"/>
    <w:lsdException w:qFormat="1" w:unhideWhenUsed="0" w:uiPriority="99" w:semiHidden="0" w:name="Medium Shading 1 Accent 1"/>
    <w:lsdException w:qFormat="1" w:unhideWhenUsed="0" w:uiPriority="99" w:semiHidden="0" w:name="Medium Shading 2 Accent 1"/>
    <w:lsdException w:qFormat="1" w:unhideWhenUsed="0" w:uiPriority="99" w:semiHidden="0" w:name="Medium List 1 Accent 1"/>
    <w:lsdException w:qFormat="1" w:unhideWhenUsed="0" w:uiPriority="99" w:semiHidden="0" w:name="Medium List 2 Accent 1"/>
    <w:lsdException w:qFormat="1" w:unhideWhenUsed="0" w:uiPriority="99" w:semiHidden="0" w:name="Medium Grid 1 Accent 1"/>
    <w:lsdException w:qFormat="1" w:unhideWhenUsed="0" w:uiPriority="99" w:semiHidden="0" w:name="Medium Grid 2 Accent 1"/>
    <w:lsdException w:qFormat="1" w:unhideWhenUsed="0" w:uiPriority="99" w:semiHidden="0" w:name="Medium Grid 3 Accent 1"/>
    <w:lsdException w:qFormat="1" w:unhideWhenUsed="0" w:uiPriority="99" w:semiHidden="0" w:name="Dark List Accent 1"/>
    <w:lsdException w:qFormat="1" w:unhideWhenUsed="0" w:uiPriority="99" w:semiHidden="0" w:name="Colorful Shading Accent 1"/>
    <w:lsdException w:qFormat="1" w:unhideWhenUsed="0" w:uiPriority="99" w:semiHidden="0" w:name="Colorful List Accent 1"/>
    <w:lsdException w:qFormat="1" w:unhideWhenUsed="0" w:uiPriority="99" w:semiHidden="0" w:name="Colorful Grid Accent 1"/>
    <w:lsdException w:qFormat="1" w:unhideWhenUsed="0" w:uiPriority="99" w:semiHidden="0" w:name="Light Shading Accent 2"/>
    <w:lsdException w:qFormat="1" w:unhideWhenUsed="0" w:uiPriority="99" w:semiHidden="0" w:name="Light List Accent 2"/>
    <w:lsdException w:qFormat="1" w:unhideWhenUsed="0" w:uiPriority="99" w:semiHidden="0" w:name="Light Grid Accent 2"/>
    <w:lsdException w:qFormat="1" w:unhideWhenUsed="0" w:uiPriority="99" w:semiHidden="0" w:name="Medium Shading 1 Accent 2"/>
    <w:lsdException w:qFormat="1" w:unhideWhenUsed="0" w:uiPriority="99" w:semiHidden="0" w:name="Medium Shading 2 Accent 2"/>
    <w:lsdException w:qFormat="1" w:unhideWhenUsed="0" w:uiPriority="99" w:semiHidden="0" w:name="Medium List 1 Accent 2"/>
    <w:lsdException w:qFormat="1" w:unhideWhenUsed="0" w:uiPriority="99" w:semiHidden="0" w:name="Medium List 2 Accent 2"/>
    <w:lsdException w:qFormat="1" w:unhideWhenUsed="0" w:uiPriority="99" w:semiHidden="0" w:name="Medium Grid 1 Accent 2"/>
    <w:lsdException w:qFormat="1" w:unhideWhenUsed="0" w:uiPriority="99" w:semiHidden="0" w:name="Medium Grid 2 Accent 2"/>
    <w:lsdException w:qFormat="1" w:unhideWhenUsed="0" w:uiPriority="99" w:semiHidden="0" w:name="Medium Grid 3 Accent 2"/>
    <w:lsdException w:qFormat="1" w:unhideWhenUsed="0" w:uiPriority="99" w:semiHidden="0" w:name="Dark List Accent 2"/>
    <w:lsdException w:qFormat="1" w:unhideWhenUsed="0" w:uiPriority="99" w:semiHidden="0" w:name="Colorful Shading Accent 2"/>
    <w:lsdException w:qFormat="1" w:unhideWhenUsed="0" w:uiPriority="99" w:semiHidden="0" w:name="Colorful List Accent 2"/>
    <w:lsdException w:qFormat="1" w:unhideWhenUsed="0" w:uiPriority="99" w:semiHidden="0" w:name="Colorful Grid Accent 2"/>
    <w:lsdException w:qFormat="1" w:unhideWhenUsed="0" w:uiPriority="99" w:semiHidden="0" w:name="Light Shading Accent 3"/>
    <w:lsdException w:qFormat="1" w:unhideWhenUsed="0" w:uiPriority="99" w:semiHidden="0" w:name="Light List Accent 3"/>
    <w:lsdException w:qFormat="1" w:unhideWhenUsed="0" w:uiPriority="99" w:semiHidden="0" w:name="Light Grid Accent 3"/>
    <w:lsdException w:qFormat="1" w:unhideWhenUsed="0" w:uiPriority="99" w:semiHidden="0" w:name="Medium Shading 1 Accent 3"/>
    <w:lsdException w:qFormat="1" w:unhideWhenUsed="0" w:uiPriority="99" w:semiHidden="0" w:name="Medium Shading 2 Accent 3"/>
    <w:lsdException w:qFormat="1" w:unhideWhenUsed="0" w:uiPriority="99" w:semiHidden="0" w:name="Medium List 1 Accent 3"/>
    <w:lsdException w:qFormat="1" w:unhideWhenUsed="0" w:uiPriority="99" w:semiHidden="0" w:name="Medium List 2 Accent 3"/>
    <w:lsdException w:qFormat="1" w:unhideWhenUsed="0" w:uiPriority="99" w:semiHidden="0" w:name="Medium Grid 1 Accent 3"/>
    <w:lsdException w:qFormat="1" w:unhideWhenUsed="0" w:uiPriority="99" w:semiHidden="0" w:name="Medium Grid 2 Accent 3"/>
    <w:lsdException w:qFormat="1" w:unhideWhenUsed="0" w:uiPriority="99" w:semiHidden="0" w:name="Medium Grid 3 Accent 3"/>
    <w:lsdException w:qFormat="1" w:unhideWhenUsed="0" w:uiPriority="99" w:semiHidden="0" w:name="Dark List Accent 3"/>
    <w:lsdException w:qFormat="1" w:unhideWhenUsed="0" w:uiPriority="99" w:semiHidden="0" w:name="Colorful Shading Accent 3"/>
    <w:lsdException w:qFormat="1" w:unhideWhenUsed="0" w:uiPriority="99" w:semiHidden="0" w:name="Colorful List Accent 3"/>
    <w:lsdException w:qFormat="1" w:unhideWhenUsed="0" w:uiPriority="99" w:semiHidden="0" w:name="Colorful Grid Accent 3"/>
    <w:lsdException w:qFormat="1" w:unhideWhenUsed="0" w:uiPriority="99" w:semiHidden="0" w:name="Light Shading Accent 4"/>
    <w:lsdException w:qFormat="1" w:unhideWhenUsed="0" w:uiPriority="99" w:semiHidden="0" w:name="Light List Accent 4"/>
    <w:lsdException w:qFormat="1" w:unhideWhenUsed="0" w:uiPriority="99" w:semiHidden="0" w:name="Light Grid Accent 4"/>
    <w:lsdException w:qFormat="1" w:unhideWhenUsed="0" w:uiPriority="99" w:semiHidden="0" w:name="Medium Shading 1 Accent 4"/>
    <w:lsdException w:qFormat="1" w:unhideWhenUsed="0" w:uiPriority="99" w:semiHidden="0" w:name="Medium Shading 2 Accent 4"/>
    <w:lsdException w:qFormat="1" w:unhideWhenUsed="0" w:uiPriority="99" w:semiHidden="0" w:name="Medium List 1 Accent 4"/>
    <w:lsdException w:qFormat="1" w:unhideWhenUsed="0" w:uiPriority="99" w:semiHidden="0" w:name="Medium List 2 Accent 4"/>
    <w:lsdException w:qFormat="1" w:unhideWhenUsed="0" w:uiPriority="99" w:semiHidden="0" w:name="Medium Grid 1 Accent 4"/>
    <w:lsdException w:qFormat="1" w:unhideWhenUsed="0" w:uiPriority="99" w:semiHidden="0" w:name="Medium Grid 2 Accent 4"/>
    <w:lsdException w:qFormat="1" w:unhideWhenUsed="0" w:uiPriority="99" w:semiHidden="0" w:name="Medium Grid 3 Accent 4"/>
    <w:lsdException w:qFormat="1" w:unhideWhenUsed="0" w:uiPriority="99" w:semiHidden="0" w:name="Dark List Accent 4"/>
    <w:lsdException w:qFormat="1" w:unhideWhenUsed="0" w:uiPriority="99" w:semiHidden="0" w:name="Colorful Shading Accent 4"/>
    <w:lsdException w:qFormat="1" w:unhideWhenUsed="0" w:uiPriority="99" w:semiHidden="0" w:name="Colorful List Accent 4"/>
    <w:lsdException w:qFormat="1" w:unhideWhenUsed="0" w:uiPriority="99" w:semiHidden="0" w:name="Colorful Grid Accent 4"/>
    <w:lsdException w:qFormat="1" w:unhideWhenUsed="0" w:uiPriority="99" w:semiHidden="0" w:name="Light Shading Accent 5"/>
    <w:lsdException w:qFormat="1" w:unhideWhenUsed="0" w:uiPriority="99" w:semiHidden="0" w:name="Light List Accent 5"/>
    <w:lsdException w:qFormat="1" w:unhideWhenUsed="0" w:uiPriority="99" w:semiHidden="0" w:name="Light Grid Accent 5"/>
    <w:lsdException w:qFormat="1" w:unhideWhenUsed="0" w:uiPriority="99" w:semiHidden="0" w:name="Medium Shading 1 Accent 5"/>
    <w:lsdException w:qFormat="1" w:unhideWhenUsed="0" w:uiPriority="99" w:semiHidden="0" w:name="Medium Shading 2 Accent 5"/>
    <w:lsdException w:qFormat="1" w:unhideWhenUsed="0" w:uiPriority="99" w:semiHidden="0" w:name="Medium List 1 Accent 5"/>
    <w:lsdException w:qFormat="1" w:unhideWhenUsed="0" w:uiPriority="99" w:semiHidden="0" w:name="Medium List 2 Accent 5"/>
    <w:lsdException w:qFormat="1" w:unhideWhenUsed="0" w:uiPriority="99" w:semiHidden="0" w:name="Medium Grid 1 Accent 5"/>
    <w:lsdException w:qFormat="1" w:unhideWhenUsed="0" w:uiPriority="99" w:semiHidden="0" w:name="Medium Grid 2 Accent 5"/>
    <w:lsdException w:qFormat="1" w:unhideWhenUsed="0" w:uiPriority="99" w:semiHidden="0" w:name="Medium Grid 3 Accent 5"/>
    <w:lsdException w:qFormat="1" w:unhideWhenUsed="0" w:uiPriority="99" w:semiHidden="0" w:name="Dark List Accent 5"/>
    <w:lsdException w:qFormat="1" w:unhideWhenUsed="0" w:uiPriority="99" w:semiHidden="0" w:name="Colorful Shading Accent 5"/>
    <w:lsdException w:qFormat="1" w:unhideWhenUsed="0" w:uiPriority="99" w:semiHidden="0" w:name="Colorful List Accent 5"/>
    <w:lsdException w:qFormat="1" w:unhideWhenUsed="0" w:uiPriority="99" w:semiHidden="0" w:name="Colorful Grid Accent 5"/>
    <w:lsdException w:qFormat="1" w:unhideWhenUsed="0" w:uiPriority="99" w:semiHidden="0" w:name="Light Shading Accent 6"/>
    <w:lsdException w:qFormat="1" w:unhideWhenUsed="0" w:uiPriority="99" w:semiHidden="0" w:name="Light List Accent 6"/>
    <w:lsdException w:qFormat="1" w:unhideWhenUsed="0" w:uiPriority="99" w:semiHidden="0" w:name="Light Grid Accent 6"/>
    <w:lsdException w:qFormat="1" w:unhideWhenUsed="0" w:uiPriority="99" w:semiHidden="0" w:name="Medium Shading 1 Accent 6"/>
    <w:lsdException w:qFormat="1" w:unhideWhenUsed="0" w:uiPriority="99" w:semiHidden="0" w:name="Medium Shading 2 Accent 6"/>
    <w:lsdException w:qFormat="1" w:unhideWhenUsed="0" w:uiPriority="99" w:semiHidden="0" w:name="Medium List 1 Accent 6"/>
    <w:lsdException w:qFormat="1" w:unhideWhenUsed="0" w:uiPriority="99" w:semiHidden="0" w:name="Medium List 2 Accent 6"/>
    <w:lsdException w:qFormat="1" w:unhideWhenUsed="0" w:uiPriority="99" w:semiHidden="0" w:name="Medium Grid 1 Accent 6"/>
    <w:lsdException w:qFormat="1" w:unhideWhenUsed="0" w:uiPriority="99" w:semiHidden="0" w:name="Medium Grid 2 Accent 6"/>
    <w:lsdException w:qFormat="1" w:unhideWhenUsed="0" w:uiPriority="99" w:semiHidden="0" w:name="Medium Grid 3 Accent 6"/>
    <w:lsdException w:qFormat="1" w:unhideWhenUsed="0" w:uiPriority="99" w:semiHidden="0" w:name="Dark List Accent 6"/>
    <w:lsdException w:qFormat="1" w:unhideWhenUsed="0" w:uiPriority="99" w:semiHidden="0" w:name="Colorful Shading Accent 6"/>
    <w:lsdException w:qFormat="1" w:unhideWhenUsed="0" w:uiPriority="99" w:semiHidden="0" w:name="Colorful List Accent 6"/>
    <w:lsdException w:qFormat="1" w:unhideWhenUsed="0" w:uiPriority="99" w:semiHidden="0" w:name="Colorful Grid Accent 6"/>
  </w:latentStyles>
  <w:style w:type="paragraph" w:default="1" w:styleId="1">
    <w:name w:val="Normal"/>
    <w:next w:val="2"/>
    <w:unhideWhenUsed/>
    <w:uiPriority w:val="99"/>
    <w:pPr>
      <w:widowControl w:val="0"/>
      <w:autoSpaceDE w:val="0"/>
      <w:autoSpaceDN w:val="0"/>
      <w:adjustRightInd w:val="0"/>
      <w:spacing w:beforeLines="0" w:afterLines="0"/>
    </w:pPr>
    <w:rPr>
      <w:rFonts w:hint="default" w:ascii="Arial" w:hAnsi="Arial" w:eastAsia="宋体"/>
      <w:color w:val="000000"/>
      <w:sz w:val="24"/>
      <w:szCs w:val="24"/>
    </w:rPr>
  </w:style>
  <w:style w:type="paragraph" w:styleId="3">
    <w:name w:val="heading 1"/>
    <w:unhideWhenUsed/>
    <w:uiPriority w:val="99"/>
    <w:pPr>
      <w:widowControl w:val="0"/>
      <w:autoSpaceDE w:val="0"/>
      <w:autoSpaceDN w:val="0"/>
      <w:adjustRightInd w:val="0"/>
      <w:spacing w:beforeLines="0" w:afterLines="0"/>
    </w:pPr>
    <w:rPr>
      <w:rFonts w:hint="default" w:ascii="Arial" w:hAnsi="Arial" w:eastAsia="宋体"/>
      <w:b/>
      <w:color w:val="000000"/>
      <w:sz w:val="32"/>
      <w:szCs w:val="24"/>
    </w:rPr>
  </w:style>
  <w:style w:type="paragraph" w:styleId="4">
    <w:name w:val="heading 2"/>
    <w:unhideWhenUsed/>
    <w:uiPriority w:val="99"/>
    <w:pPr>
      <w:widowControl w:val="0"/>
      <w:autoSpaceDE w:val="0"/>
      <w:autoSpaceDN w:val="0"/>
      <w:adjustRightInd w:val="0"/>
      <w:spacing w:beforeLines="0" w:afterLines="0"/>
    </w:pPr>
    <w:rPr>
      <w:rFonts w:hint="default" w:ascii="Arial" w:hAnsi="Arial" w:eastAsia="宋体"/>
      <w:b/>
      <w:i/>
      <w:color w:val="000000"/>
      <w:sz w:val="28"/>
      <w:szCs w:val="24"/>
    </w:rPr>
  </w:style>
  <w:style w:type="paragraph" w:styleId="5">
    <w:name w:val="heading 3"/>
    <w:unhideWhenUsed/>
    <w:uiPriority w:val="99"/>
    <w:pPr>
      <w:widowControl w:val="0"/>
      <w:autoSpaceDE w:val="0"/>
      <w:autoSpaceDN w:val="0"/>
      <w:adjustRightInd w:val="0"/>
      <w:spacing w:beforeLines="0" w:afterLines="0"/>
    </w:pPr>
    <w:rPr>
      <w:rFonts w:hint="default" w:ascii="Arial" w:hAnsi="Arial" w:eastAsia="宋体"/>
      <w:b/>
      <w:color w:val="000000"/>
      <w:sz w:val="26"/>
      <w:szCs w:val="24"/>
    </w:rPr>
  </w:style>
  <w:style w:type="character" w:default="1" w:styleId="8">
    <w:name w:val="Default Paragraph Font"/>
    <w:unhideWhenUsed/>
    <w:uiPriority w:val="99"/>
    <w:rPr>
      <w:rFonts w:hint="default"/>
      <w:sz w:val="24"/>
      <w:szCs w:val="24"/>
    </w:rPr>
  </w:style>
  <w:style w:type="table" w:default="1" w:styleId="7">
    <w:name w:val="Normal Table"/>
    <w:autoRedefine/>
    <w:qFormat/>
    <w:uiPriority w:val="0"/>
    <w:tblPr>
      <w:tblCellMar>
        <w:top w:w="0" w:type="dxa"/>
        <w:left w:w="108" w:type="dxa"/>
        <w:bottom w:w="0" w:type="dxa"/>
        <w:right w:w="108" w:type="dxa"/>
      </w:tblCellMar>
    </w:tblPr>
  </w:style>
  <w:style w:type="paragraph" w:customStyle="1" w:styleId="2">
    <w:name w:val="1.正文"/>
    <w:basedOn w:val="1"/>
    <w:unhideWhenUsed/>
    <w:qFormat/>
    <w:uiPriority w:val="99"/>
    <w:pPr>
      <w:spacing w:beforeLines="0" w:afterLines="0"/>
    </w:pPr>
    <w:rPr>
      <w:rFonts w:hint="default"/>
      <w:sz w:val="24"/>
      <w:szCs w:val="24"/>
    </w:rPr>
  </w:style>
  <w:style w:type="paragraph" w:styleId="6">
    <w:name w:val="header"/>
    <w:basedOn w:val="1"/>
    <w:next w:val="1"/>
    <w:unhideWhenUsed/>
    <w:qFormat/>
    <w:uiPriority w:val="0"/>
    <w:pPr>
      <w:tabs>
        <w:tab w:val="center" w:pos="4153"/>
        <w:tab w:val="right" w:pos="8306"/>
      </w:tabs>
      <w:snapToGrid w:val="0"/>
      <w:spacing w:beforeLines="0" w:afterLines="0"/>
      <w:jc w:val="both"/>
    </w:pPr>
    <w:rPr>
      <w:rFonts w:hint="default"/>
      <w:sz w:val="1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10</Pages>
  <Words>3325</Words>
  <Characters>3652</Characters>
  <TotalTime>0</TotalTime>
  <ScaleCrop>false</ScaleCrop>
  <LinksUpToDate>false</LinksUpToDate>
  <CharactersWithSpaces>3841</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2025-02-14T08:04:49Z</dcterms:created>
  <dc:creator>Administrator</dc:creator>
  <cp:lastModifiedBy>小明月</cp:lastModifiedBy>
  <dcterms:modified xsi:type="dcterms:W3CDTF">2025-02-14T08:05:19Z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E2D04660BC6B44F5BC0D22F4002A6027_13</vt:lpwstr>
  </property>
</Properties>
</file>