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6"/>
          <w:szCs w:val="36"/>
        </w:rPr>
      </w:pPr>
      <w:r>
        <w:rPr>
          <w:rFonts w:hint="eastAsia" w:ascii="宋体" w:hAnsi="宋体"/>
          <w:b/>
          <w:sz w:val="36"/>
          <w:szCs w:val="36"/>
        </w:rPr>
        <w:t>厦门市文联扶持重大主题文艺创作和文艺活动暂行办法</w:t>
      </w:r>
    </w:p>
    <w:p>
      <w:pPr>
        <w:pStyle w:val="2"/>
        <w:shd w:val="clear" w:color="auto" w:fill="FFFFFF"/>
        <w:spacing w:line="520" w:lineRule="exact"/>
        <w:textAlignment w:val="center"/>
        <w:rPr>
          <w:rFonts w:hAnsi="Calibri" w:cs="Times New Roman"/>
          <w:kern w:val="2"/>
          <w:sz w:val="18"/>
          <w:szCs w:val="18"/>
        </w:rPr>
      </w:pP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为贯彻落实党的十九大精神，进一步推进我市的文艺作品创作，更好地扶持鼓励我市文艺家围绕中心工作，开展重大主题文艺作品创作，推动我市文艺事业繁荣兴盛，特制订本办法。</w:t>
      </w:r>
    </w:p>
    <w:p>
      <w:pPr>
        <w:spacing w:line="520" w:lineRule="exact"/>
        <w:ind w:firstLine="640" w:firstLineChars="200"/>
        <w:rPr>
          <w:rFonts w:ascii="仿宋" w:hAnsi="仿宋" w:eastAsia="仿宋" w:cs="仿宋"/>
          <w:b/>
          <w:kern w:val="0"/>
          <w:sz w:val="32"/>
          <w:szCs w:val="32"/>
        </w:rPr>
      </w:pPr>
      <w:r>
        <w:rPr>
          <w:rFonts w:hint="eastAsia" w:ascii="黑体" w:hAnsi="黑体" w:eastAsia="黑体" w:cs="黑体"/>
          <w:bCs/>
          <w:kern w:val="0"/>
          <w:sz w:val="32"/>
          <w:szCs w:val="32"/>
        </w:rPr>
        <w:t>一、指导思想</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党的十九大精神和习近平新时代中国特色社会主义思想为指导，坚持以人民为中心的创作导向，坚持思想精深、艺术精湛、制作精良相统一，加强现实题材创作，不断推出讴歌党、讴歌祖国、讴歌人民、讴歌英雄的精品力作。</w:t>
      </w:r>
    </w:p>
    <w:p>
      <w:pPr>
        <w:spacing w:line="52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二、选题要求</w:t>
      </w:r>
    </w:p>
    <w:p>
      <w:pPr>
        <w:spacing w:line="520" w:lineRule="exact"/>
        <w:ind w:firstLine="627" w:firstLineChars="196"/>
        <w:rPr>
          <w:rFonts w:ascii="仿宋" w:hAnsi="仿宋" w:eastAsia="仿宋" w:cs="仿宋"/>
          <w:kern w:val="0"/>
          <w:sz w:val="32"/>
          <w:szCs w:val="32"/>
        </w:rPr>
      </w:pPr>
      <w:r>
        <w:rPr>
          <w:rFonts w:hint="eastAsia" w:ascii="仿宋" w:hAnsi="仿宋" w:eastAsia="仿宋" w:cs="仿宋"/>
          <w:kern w:val="0"/>
          <w:sz w:val="32"/>
          <w:szCs w:val="32"/>
        </w:rPr>
        <w:t>根据市委、市政府和市文联当年确定的重大主题为中心，由市文联组织各文艺家协会开展的重大主题文艺创作及举办的文艺活动。</w:t>
      </w:r>
    </w:p>
    <w:p>
      <w:pPr>
        <w:spacing w:line="520" w:lineRule="exact"/>
        <w:ind w:firstLine="627" w:firstLineChars="196"/>
        <w:rPr>
          <w:rFonts w:ascii="仿宋" w:hAnsi="仿宋" w:eastAsia="仿宋" w:cs="仿宋"/>
          <w:b/>
          <w:kern w:val="0"/>
          <w:sz w:val="32"/>
          <w:szCs w:val="32"/>
        </w:rPr>
      </w:pPr>
      <w:r>
        <w:rPr>
          <w:rFonts w:hint="eastAsia" w:ascii="黑体" w:hAnsi="黑体" w:eastAsia="黑体" w:cs="黑体"/>
          <w:bCs/>
          <w:kern w:val="0"/>
          <w:sz w:val="32"/>
          <w:szCs w:val="32"/>
        </w:rPr>
        <w:t>三、扶持额度</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原则上对重大主题文艺创作项目拟扶持额度最高不超过5000元，对重大主题文艺活动项目拟扶持额度最高不超过10000元。</w:t>
      </w:r>
    </w:p>
    <w:p>
      <w:pPr>
        <w:spacing w:line="520" w:lineRule="exact"/>
        <w:ind w:firstLine="627" w:firstLineChars="196"/>
        <w:rPr>
          <w:rFonts w:ascii="黑体" w:hAnsi="黑体" w:eastAsia="黑体" w:cs="黑体"/>
          <w:bCs/>
          <w:kern w:val="0"/>
          <w:sz w:val="32"/>
          <w:szCs w:val="32"/>
        </w:rPr>
      </w:pPr>
      <w:r>
        <w:rPr>
          <w:rFonts w:hint="eastAsia" w:ascii="黑体" w:hAnsi="黑体" w:eastAsia="黑体" w:cs="黑体"/>
          <w:bCs/>
          <w:kern w:val="0"/>
          <w:sz w:val="32"/>
          <w:szCs w:val="32"/>
        </w:rPr>
        <w:t>四、申报要求</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1.申报对象：市文联所属文艺家协或协会会员。</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2.申报门类：文学、戏剧、音乐、美术、书法、摄影、舞蹈、曲艺、电影、电视、民间文艺等艺术门类。</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3.申报时间：每年7月上旬申报上年度7月1日至本年度7月1日止，逾期不再接受申报。</w:t>
      </w:r>
    </w:p>
    <w:p>
      <w:pPr>
        <w:spacing w:line="520" w:lineRule="exact"/>
        <w:ind w:firstLine="640" w:firstLineChars="200"/>
        <w:rPr>
          <w:rFonts w:ascii="仿宋" w:hAnsi="仿宋" w:eastAsia="仿宋" w:cs="仿宋"/>
          <w:b/>
          <w:kern w:val="0"/>
          <w:sz w:val="32"/>
          <w:szCs w:val="32"/>
        </w:rPr>
      </w:pPr>
      <w:r>
        <w:rPr>
          <w:rFonts w:hint="eastAsia" w:ascii="黑体" w:hAnsi="黑体" w:eastAsia="黑体" w:cs="黑体"/>
          <w:bCs/>
          <w:kern w:val="0"/>
          <w:sz w:val="32"/>
          <w:szCs w:val="32"/>
        </w:rPr>
        <w:t>五、申报材料</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1.填写《厦门市文联重大主题文艺创作项目扶持申报表》或《厦门市文联重大主题文艺活动项目扶持申报表》。</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2.材料包括：</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（1）文艺创作：须提供已完成的作品电子版图片、创作说明1份。</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（2）文艺活动：须提供活动结果情况报告、媒体报道1份。</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3.其它有必要提供的相关材料。</w:t>
      </w:r>
    </w:p>
    <w:p>
      <w:pPr>
        <w:pStyle w:val="2"/>
        <w:shd w:val="clear" w:color="auto" w:fill="FFFFFF"/>
        <w:spacing w:line="520" w:lineRule="exact"/>
        <w:ind w:firstLine="640" w:firstLineChars="200"/>
        <w:textAlignment w:val="center"/>
        <w:rPr>
          <w:rFonts w:ascii="仿宋" w:hAnsi="仿宋" w:eastAsia="仿宋" w:cs="仿宋"/>
          <w:b/>
          <w:sz w:val="32"/>
          <w:szCs w:val="32"/>
        </w:rPr>
      </w:pPr>
      <w:r>
        <w:rPr>
          <w:rFonts w:hint="eastAsia" w:ascii="黑体" w:hAnsi="黑体" w:eastAsia="黑体" w:cs="黑体"/>
          <w:bCs/>
          <w:sz w:val="32"/>
          <w:szCs w:val="32"/>
        </w:rPr>
        <w:t>六、申报审批程序</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1.申报主体将完整的申报材料报送所属文艺家协会，由文艺家协会先审核汇总后上报市文联。</w:t>
      </w:r>
    </w:p>
    <w:p>
      <w:pPr>
        <w:pStyle w:val="2"/>
        <w:shd w:val="clear" w:color="auto" w:fill="FFFFFF"/>
        <w:spacing w:line="520" w:lineRule="exact"/>
        <w:ind w:firstLine="640" w:firstLineChars="200"/>
        <w:textAlignment w:val="center"/>
        <w:rPr>
          <w:rFonts w:ascii="仿宋" w:hAnsi="仿宋" w:eastAsia="仿宋" w:cs="仿宋"/>
          <w:sz w:val="32"/>
          <w:szCs w:val="32"/>
        </w:rPr>
      </w:pPr>
      <w:r>
        <w:rPr>
          <w:rFonts w:hint="eastAsia" w:ascii="仿宋" w:hAnsi="仿宋" w:eastAsia="仿宋" w:cs="仿宋"/>
          <w:sz w:val="32"/>
          <w:szCs w:val="32"/>
        </w:rPr>
        <w:t>2.市文联组织评审小组对项目进行审定。</w:t>
      </w:r>
    </w:p>
    <w:p>
      <w:pPr>
        <w:pStyle w:val="2"/>
        <w:shd w:val="clear" w:color="auto" w:fill="FFFFFF"/>
        <w:spacing w:line="520" w:lineRule="exact"/>
        <w:ind w:firstLine="640" w:firstLineChars="200"/>
        <w:textAlignment w:val="center"/>
        <w:rPr>
          <w:rFonts w:ascii="仿宋" w:hAnsi="仿宋" w:eastAsia="仿宋"/>
          <w:sz w:val="32"/>
          <w:szCs w:val="32"/>
        </w:rPr>
      </w:pPr>
      <w:r>
        <w:rPr>
          <w:rFonts w:hint="eastAsia" w:ascii="仿宋" w:hAnsi="仿宋" w:eastAsia="仿宋" w:cs="仿宋"/>
          <w:sz w:val="32"/>
          <w:szCs w:val="32"/>
        </w:rPr>
        <w:t>3.经市文联党组研究确定后，由市文联对验收合格的项目给予相应扶持资金。</w:t>
      </w:r>
    </w:p>
    <w:p>
      <w:pPr>
        <w:pStyle w:val="2"/>
        <w:shd w:val="clear" w:color="auto" w:fill="FFFFFF"/>
        <w:spacing w:line="520" w:lineRule="exact"/>
        <w:ind w:firstLine="707" w:firstLineChars="221"/>
        <w:textAlignment w:val="center"/>
        <w:rPr>
          <w:rFonts w:ascii="黑体" w:hAnsi="黑体" w:eastAsia="黑体" w:cstheme="minorBidi"/>
          <w:kern w:val="2"/>
          <w:sz w:val="32"/>
          <w:szCs w:val="32"/>
        </w:rPr>
      </w:pPr>
      <w:r>
        <w:rPr>
          <w:rFonts w:hint="eastAsia" w:ascii="黑体" w:hAnsi="黑体" w:eastAsia="黑体" w:cstheme="minorBidi"/>
          <w:kern w:val="2"/>
          <w:sz w:val="32"/>
          <w:szCs w:val="32"/>
        </w:rPr>
        <w:t>七、附则</w:t>
      </w:r>
    </w:p>
    <w:p>
      <w:pPr>
        <w:spacing w:line="520" w:lineRule="exact"/>
        <w:ind w:firstLine="640" w:firstLineChars="200"/>
        <w:jc w:val="left"/>
        <w:rPr>
          <w:rFonts w:ascii="宋体" w:hAnsi="宋体"/>
          <w:b/>
          <w:sz w:val="36"/>
          <w:szCs w:val="36"/>
        </w:rPr>
      </w:pPr>
      <w:r>
        <w:rPr>
          <w:rFonts w:hint="eastAsia" w:ascii="仿宋" w:hAnsi="仿宋" w:eastAsia="仿宋"/>
          <w:sz w:val="32"/>
          <w:szCs w:val="32"/>
        </w:rPr>
        <w:t>本办法自印发之日起施行。2018年2月23日厦门市文联印发的《厦门市文联扶持重大主题文艺创作和文艺活动暂行办法》同时废止。</w:t>
      </w:r>
    </w:p>
    <w:p>
      <w:pPr>
        <w:pStyle w:val="2"/>
        <w:shd w:val="clear" w:color="auto" w:fill="FFFFFF"/>
        <w:spacing w:line="520" w:lineRule="exact"/>
        <w:textAlignment w:val="center"/>
        <w:rPr>
          <w:rFonts w:asciiTheme="majorEastAsia" w:hAnsiTheme="majorEastAsia" w:eastAsiaTheme="majorEastAsia" w:cstheme="majorEastAsia"/>
          <w:b/>
          <w:bCs/>
          <w:sz w:val="36"/>
          <w:szCs w:val="36"/>
        </w:rPr>
      </w:pPr>
    </w:p>
    <w:p>
      <w:pPr>
        <w:pStyle w:val="2"/>
        <w:shd w:val="clear" w:color="auto" w:fill="FFFFFF"/>
        <w:spacing w:line="520" w:lineRule="exact"/>
        <w:textAlignment w:val="center"/>
        <w:rPr>
          <w:rFonts w:asciiTheme="majorEastAsia" w:hAnsiTheme="majorEastAsia" w:eastAsiaTheme="majorEastAsia" w:cstheme="majorEastAsia"/>
          <w:b/>
          <w:bCs/>
          <w:sz w:val="36"/>
          <w:szCs w:val="36"/>
        </w:rPr>
      </w:pPr>
    </w:p>
    <w:p>
      <w:pPr>
        <w:pStyle w:val="2"/>
        <w:shd w:val="clear" w:color="auto" w:fill="FFFFFF"/>
        <w:spacing w:line="520" w:lineRule="exact"/>
        <w:jc w:val="center"/>
        <w:textAlignment w:val="center"/>
        <w:rPr>
          <w:rFonts w:asciiTheme="majorEastAsia" w:hAnsiTheme="majorEastAsia" w:eastAsiaTheme="majorEastAsia" w:cstheme="majorEastAsia"/>
          <w:b/>
          <w:bCs/>
          <w:sz w:val="36"/>
          <w:szCs w:val="36"/>
        </w:rPr>
      </w:pPr>
    </w:p>
    <w:p>
      <w:pPr>
        <w:pStyle w:val="2"/>
        <w:shd w:val="clear" w:color="auto" w:fill="FFFFFF"/>
        <w:spacing w:line="520" w:lineRule="exact"/>
        <w:jc w:val="center"/>
        <w:textAlignment w:val="center"/>
        <w:rPr>
          <w:rFonts w:asciiTheme="majorEastAsia" w:hAnsiTheme="majorEastAsia" w:eastAsiaTheme="majorEastAsia" w:cstheme="majorEastAsia"/>
          <w:b/>
          <w:bCs/>
          <w:sz w:val="36"/>
          <w:szCs w:val="36"/>
        </w:rPr>
      </w:pPr>
    </w:p>
    <w:p>
      <w:pPr>
        <w:pStyle w:val="2"/>
        <w:shd w:val="clear" w:color="auto" w:fill="FFFFFF"/>
        <w:spacing w:line="520" w:lineRule="exact"/>
        <w:jc w:val="center"/>
        <w:textAlignment w:val="center"/>
        <w:rPr>
          <w:rFonts w:asciiTheme="majorEastAsia" w:hAnsiTheme="majorEastAsia" w:eastAsiaTheme="majorEastAsia" w:cstheme="majorEastAsia"/>
          <w:b/>
          <w:bCs/>
          <w:sz w:val="36"/>
          <w:szCs w:val="36"/>
        </w:rPr>
      </w:pPr>
    </w:p>
    <w:p>
      <w:pPr>
        <w:pStyle w:val="2"/>
        <w:shd w:val="clear" w:color="auto" w:fill="FFFFFF"/>
        <w:spacing w:line="520" w:lineRule="exact"/>
        <w:jc w:val="center"/>
        <w:textAlignment w:val="center"/>
        <w:rPr>
          <w:rFonts w:asciiTheme="majorEastAsia" w:hAnsiTheme="majorEastAsia" w:eastAsiaTheme="majorEastAsia" w:cstheme="majorEastAsia"/>
          <w:b/>
          <w:bCs/>
          <w:sz w:val="36"/>
          <w:szCs w:val="36"/>
        </w:rPr>
      </w:pPr>
    </w:p>
    <w:p>
      <w:pPr>
        <w:pStyle w:val="2"/>
        <w:shd w:val="clear" w:color="auto" w:fill="FFFFFF"/>
        <w:spacing w:line="520" w:lineRule="exact"/>
        <w:jc w:val="center"/>
        <w:textAlignment w:val="center"/>
        <w:rPr>
          <w:rFonts w:asciiTheme="majorEastAsia" w:hAnsiTheme="majorEastAsia" w:eastAsiaTheme="majorEastAsia" w:cstheme="majorEastAsia"/>
          <w:b/>
          <w:bCs/>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B283A"/>
    <w:rsid w:val="3B2B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2019-07-04T09:24:00Z</dcterms:created>
  <dc:creator>DELL</dc:creator>
  <cp:lastModifiedBy>DELL</cp:lastModifiedBy>
  <dcterms:modified xsi:type="dcterms:W3CDTF">2019-07-04T09:26:17Z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